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FD" w:rsidRDefault="000B34FD" w:rsidP="00C3028E">
      <w:pPr>
        <w:keepNext/>
        <w:ind w:left="993"/>
        <w:jc w:val="center"/>
        <w:rPr>
          <w:b/>
          <w:sz w:val="32"/>
          <w:szCs w:val="32"/>
        </w:rPr>
      </w:pPr>
      <w:bookmarkStart w:id="0" w:name="_GoBack"/>
      <w:bookmarkEnd w:id="0"/>
    </w:p>
    <w:p w:rsidR="00F7350C" w:rsidRPr="00E03302" w:rsidRDefault="000B6ED6" w:rsidP="00C3028E">
      <w:pPr>
        <w:keepNext/>
        <w:ind w:left="993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 wp14:anchorId="5BFF60EE" wp14:editId="7ADB6310">
            <wp:simplePos x="0" y="0"/>
            <wp:positionH relativeFrom="column">
              <wp:posOffset>-596708</wp:posOffset>
            </wp:positionH>
            <wp:positionV relativeFrom="paragraph">
              <wp:posOffset>-322856</wp:posOffset>
            </wp:positionV>
            <wp:extent cx="1093757" cy="3838755"/>
            <wp:effectExtent l="19050" t="0" r="0" b="0"/>
            <wp:wrapNone/>
            <wp:docPr id="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757" cy="383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4BB6" w:rsidRPr="00E03302" w:rsidRDefault="00650B87" w:rsidP="00C3028E">
      <w:pPr>
        <w:keepNext/>
        <w:ind w:left="993"/>
      </w:pPr>
      <w:r w:rsidRPr="00E03302">
        <w:rPr>
          <w:b/>
          <w:sz w:val="24"/>
          <w:szCs w:val="24"/>
        </w:rPr>
        <w:t xml:space="preserve"> </w:t>
      </w:r>
    </w:p>
    <w:p w:rsidR="00650B87" w:rsidRPr="00477C36" w:rsidRDefault="00003D78" w:rsidP="00C3028E">
      <w:pPr>
        <w:keepNext/>
        <w:tabs>
          <w:tab w:val="left" w:pos="3969"/>
        </w:tabs>
        <w:ind w:left="993"/>
        <w:rPr>
          <w:b/>
        </w:rPr>
      </w:pPr>
      <w:r w:rsidRPr="00477C36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BFF60F0" wp14:editId="3A1A463C">
                <wp:simplePos x="0" y="0"/>
                <wp:positionH relativeFrom="page">
                  <wp:posOffset>-334010</wp:posOffset>
                </wp:positionH>
                <wp:positionV relativeFrom="page">
                  <wp:posOffset>2601595</wp:posOffset>
                </wp:positionV>
                <wp:extent cx="3028950" cy="340995"/>
                <wp:effectExtent l="1324927" t="0" r="1324928" b="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02895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A84" w:rsidRPr="00671669" w:rsidRDefault="00890A84" w:rsidP="00E14561">
                            <w:pPr>
                              <w:rPr>
                                <w:rFonts w:ascii="FuturaTCEExtBol" w:hAnsi="FuturaTCEExtBo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TCEExtBol" w:hAnsi="FuturaTCEExtBol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Pr="00671669">
                              <w:rPr>
                                <w:rFonts w:ascii="FuturaTCEExtBol" w:hAnsi="FuturaTCEExtBol"/>
                                <w:b/>
                                <w:bCs/>
                                <w:sz w:val="18"/>
                                <w:szCs w:val="18"/>
                              </w:rPr>
                              <w:t>MLOUVA</w:t>
                            </w:r>
                            <w:r>
                              <w:rPr>
                                <w:rFonts w:ascii="FuturaTCEExtBol" w:hAnsi="FuturaTCEExtBo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 POSKYTOVÁNÍ SLUŽEB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26.3pt;margin-top:204.85pt;width:238.5pt;height:26.8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" o:allowincell="f" filled="f" stroked="f" strokecolor="white" strokeweight="1pt">
                <v:fill opacity="52428f"/>
                <v:textbox style="layout-flow:vertical;mso-layout-flow-alt:bottom-to-top" inset="1mm,1mm,1mm,1mm">
                  <w:txbxContent>
                    <w:p w:rsidR="00890A84" w:rsidRPr="00671669" w:rsidRDefault="00890A84" w:rsidP="00E14561">
                      <w:pPr>
                        <w:rPr>
                          <w:rFonts w:ascii="FuturaTCEExtBol" w:hAnsi="FuturaTCEExtBo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FuturaTCEExtBol" w:hAnsi="FuturaTCEExtBol"/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 w:rsidRPr="00671669">
                        <w:rPr>
                          <w:rFonts w:ascii="FuturaTCEExtBol" w:hAnsi="FuturaTCEExtBol"/>
                          <w:b/>
                          <w:bCs/>
                          <w:sz w:val="18"/>
                          <w:szCs w:val="18"/>
                        </w:rPr>
                        <w:t>MLOUVA</w:t>
                      </w:r>
                      <w:r>
                        <w:rPr>
                          <w:rFonts w:ascii="FuturaTCEExtBol" w:hAnsi="FuturaTCEExtBol"/>
                          <w:b/>
                          <w:bCs/>
                          <w:sz w:val="18"/>
                          <w:szCs w:val="18"/>
                        </w:rPr>
                        <w:t xml:space="preserve"> O POSKYTOVÁNÍ SLUŽEB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50B87" w:rsidRPr="00477C36">
        <w:rPr>
          <w:b/>
        </w:rPr>
        <w:t xml:space="preserve">Technická správa komunikací hl. m. Prahy, a.s. </w:t>
      </w:r>
    </w:p>
    <w:p w:rsidR="00774BB6" w:rsidRPr="00477C36" w:rsidRDefault="00774BB6" w:rsidP="00C3028E">
      <w:pPr>
        <w:keepNext/>
        <w:tabs>
          <w:tab w:val="left" w:pos="3969"/>
        </w:tabs>
        <w:ind w:left="993"/>
      </w:pPr>
      <w:r w:rsidRPr="00477C36">
        <w:t>se sídlem</w:t>
      </w:r>
      <w:r w:rsidR="00022B9C" w:rsidRPr="00477C36">
        <w:t xml:space="preserve"> </w:t>
      </w:r>
      <w:r w:rsidR="00650B87" w:rsidRPr="00477C36">
        <w:t>Řásnovka 770/8, Staré Město, 110 00 Praha 1</w:t>
      </w:r>
    </w:p>
    <w:p w:rsidR="00774BB6" w:rsidRPr="00477C36" w:rsidRDefault="00774BB6" w:rsidP="00C3028E">
      <w:pPr>
        <w:keepNext/>
        <w:tabs>
          <w:tab w:val="left" w:pos="3969"/>
        </w:tabs>
        <w:ind w:left="993"/>
      </w:pPr>
      <w:r w:rsidRPr="00477C36">
        <w:t>IČO:</w:t>
      </w:r>
      <w:r w:rsidR="00F7350C" w:rsidRPr="00477C36">
        <w:t xml:space="preserve"> </w:t>
      </w:r>
      <w:r w:rsidR="00650B87" w:rsidRPr="00477C36">
        <w:t>03447286</w:t>
      </w:r>
    </w:p>
    <w:p w:rsidR="00774BB6" w:rsidRPr="00477C36" w:rsidRDefault="00774BB6" w:rsidP="00C3028E">
      <w:pPr>
        <w:keepNext/>
        <w:tabs>
          <w:tab w:val="left" w:pos="3969"/>
        </w:tabs>
        <w:ind w:left="993"/>
      </w:pPr>
      <w:r w:rsidRPr="00477C36">
        <w:t>DIČ: CZ</w:t>
      </w:r>
      <w:r w:rsidR="00650B87" w:rsidRPr="00477C36">
        <w:t>03447286</w:t>
      </w:r>
    </w:p>
    <w:p w:rsidR="00F7350C" w:rsidRPr="00477C36" w:rsidRDefault="00F7350C" w:rsidP="00C3028E">
      <w:pPr>
        <w:keepNext/>
        <w:tabs>
          <w:tab w:val="left" w:pos="3969"/>
        </w:tabs>
        <w:ind w:left="993"/>
      </w:pPr>
      <w:r w:rsidRPr="00477C36">
        <w:t xml:space="preserve">zapsaná v obchodním rejstříku vedeném Městským soudem v Praze, </w:t>
      </w:r>
      <w:r w:rsidR="002B27C0">
        <w:t xml:space="preserve">spis. zn. </w:t>
      </w:r>
      <w:r w:rsidR="002B27C0" w:rsidRPr="00477C36">
        <w:t xml:space="preserve"> </w:t>
      </w:r>
      <w:r w:rsidRPr="00477C36">
        <w:t>B, 20059</w:t>
      </w:r>
    </w:p>
    <w:p w:rsidR="00056DE4" w:rsidRPr="00477C36" w:rsidRDefault="00056DE4" w:rsidP="00C3028E">
      <w:pPr>
        <w:keepNext/>
        <w:tabs>
          <w:tab w:val="left" w:pos="3969"/>
        </w:tabs>
        <w:ind w:left="993"/>
      </w:pPr>
      <w:r w:rsidRPr="00477C36">
        <w:t xml:space="preserve">bankovní spojení: PPF banka a.s., č. </w:t>
      </w:r>
      <w:proofErr w:type="spellStart"/>
      <w:r w:rsidRPr="00477C36">
        <w:t>ú.</w:t>
      </w:r>
      <w:proofErr w:type="spellEnd"/>
      <w:r w:rsidRPr="00477C36">
        <w:t xml:space="preserve"> 2023100003/6000</w:t>
      </w:r>
    </w:p>
    <w:p w:rsidR="00DB22B5" w:rsidRPr="00477C36" w:rsidRDefault="00650B87" w:rsidP="00C3028E">
      <w:pPr>
        <w:keepNext/>
        <w:tabs>
          <w:tab w:val="left" w:pos="3969"/>
        </w:tabs>
        <w:ind w:left="993"/>
      </w:pPr>
      <w:r w:rsidRPr="00477C36">
        <w:t>zastoupena</w:t>
      </w:r>
      <w:r w:rsidR="00774BB6" w:rsidRPr="00477C36">
        <w:t>:</w:t>
      </w:r>
      <w:r w:rsidR="00774BB6" w:rsidRPr="00477C36">
        <w:tab/>
      </w:r>
      <w:r w:rsidRPr="00477C36">
        <w:rPr>
          <w:highlight w:val="green"/>
        </w:rPr>
        <w:t>[bude doplněno]</w:t>
      </w:r>
    </w:p>
    <w:p w:rsidR="00872A3F" w:rsidRPr="00477C36" w:rsidRDefault="00872A3F" w:rsidP="00C3028E">
      <w:pPr>
        <w:keepNext/>
        <w:tabs>
          <w:tab w:val="left" w:pos="3969"/>
        </w:tabs>
        <w:ind w:left="993"/>
      </w:pPr>
      <w:r w:rsidRPr="00477C36">
        <w:t>zastoupena:</w:t>
      </w:r>
      <w:r w:rsidRPr="00477C36">
        <w:tab/>
      </w:r>
      <w:r w:rsidRPr="00477C36">
        <w:rPr>
          <w:highlight w:val="green"/>
        </w:rPr>
        <w:t>[bude doplněno]</w:t>
      </w:r>
    </w:p>
    <w:p w:rsidR="00022B9C" w:rsidRPr="00477C36" w:rsidRDefault="00022B9C" w:rsidP="00C3028E">
      <w:pPr>
        <w:keepNext/>
        <w:tabs>
          <w:tab w:val="left" w:pos="3969"/>
        </w:tabs>
        <w:ind w:left="993"/>
      </w:pPr>
    </w:p>
    <w:p w:rsidR="00774BB6" w:rsidRPr="00477C36" w:rsidRDefault="00774BB6" w:rsidP="00C3028E">
      <w:pPr>
        <w:keepNext/>
        <w:tabs>
          <w:tab w:val="left" w:pos="3969"/>
        </w:tabs>
        <w:ind w:left="993"/>
      </w:pPr>
      <w:r w:rsidRPr="00477C36">
        <w:t>(„</w:t>
      </w:r>
      <w:r w:rsidR="004F3FDF" w:rsidRPr="00477C36">
        <w:rPr>
          <w:b/>
        </w:rPr>
        <w:t>Objednatel</w:t>
      </w:r>
      <w:r w:rsidRPr="00477C36">
        <w:t>”)</w:t>
      </w:r>
    </w:p>
    <w:p w:rsidR="00774BB6" w:rsidRPr="00477C36" w:rsidRDefault="00774BB6" w:rsidP="00C3028E">
      <w:pPr>
        <w:keepNext/>
        <w:tabs>
          <w:tab w:val="left" w:pos="3969"/>
        </w:tabs>
        <w:ind w:left="993"/>
      </w:pPr>
    </w:p>
    <w:p w:rsidR="00774BB6" w:rsidRPr="00477C36" w:rsidRDefault="00774BB6" w:rsidP="00C3028E">
      <w:pPr>
        <w:keepNext/>
        <w:tabs>
          <w:tab w:val="left" w:pos="3969"/>
        </w:tabs>
        <w:ind w:left="993"/>
      </w:pPr>
      <w:r w:rsidRPr="00477C36">
        <w:t xml:space="preserve">a </w:t>
      </w:r>
      <w:r w:rsidRPr="00477C36">
        <w:tab/>
      </w:r>
    </w:p>
    <w:p w:rsidR="00774BB6" w:rsidRPr="00477C36" w:rsidRDefault="00774BB6" w:rsidP="00C3028E">
      <w:pPr>
        <w:keepNext/>
        <w:tabs>
          <w:tab w:val="left" w:pos="3969"/>
        </w:tabs>
        <w:ind w:left="993"/>
      </w:pPr>
    </w:p>
    <w:p w:rsidR="00774BB6" w:rsidRPr="00477C36" w:rsidRDefault="00774BB6" w:rsidP="00C3028E">
      <w:pPr>
        <w:keepNext/>
        <w:tabs>
          <w:tab w:val="left" w:pos="3969"/>
        </w:tabs>
        <w:ind w:left="993"/>
        <w:rPr>
          <w:b/>
        </w:rPr>
      </w:pPr>
      <w:r w:rsidRPr="00477C36">
        <w:rPr>
          <w:b/>
          <w:highlight w:val="cyan"/>
        </w:rPr>
        <w:t>[</w:t>
      </w:r>
      <w:r w:rsidR="00E64731" w:rsidRPr="00477C36">
        <w:rPr>
          <w:b/>
          <w:highlight w:val="cyan"/>
        </w:rPr>
        <w:t>doplní dodavatel</w:t>
      </w:r>
      <w:r w:rsidRPr="00477C36">
        <w:rPr>
          <w:b/>
          <w:highlight w:val="cyan"/>
        </w:rPr>
        <w:t>]</w:t>
      </w:r>
    </w:p>
    <w:p w:rsidR="00774BB6" w:rsidRPr="00477C36" w:rsidRDefault="00774BB6" w:rsidP="00C3028E">
      <w:pPr>
        <w:keepNext/>
        <w:tabs>
          <w:tab w:val="left" w:pos="3969"/>
        </w:tabs>
        <w:ind w:left="993"/>
      </w:pPr>
      <w:r w:rsidRPr="00477C36">
        <w:t>se sídlem</w:t>
      </w:r>
      <w:r w:rsidRPr="00477C36">
        <w:tab/>
      </w:r>
      <w:r w:rsidRPr="00477C36">
        <w:rPr>
          <w:highlight w:val="cyan"/>
        </w:rPr>
        <w:t>[doplní dodavatel]</w:t>
      </w:r>
    </w:p>
    <w:p w:rsidR="00774BB6" w:rsidRPr="00477C36" w:rsidRDefault="00774BB6" w:rsidP="00C3028E">
      <w:pPr>
        <w:keepNext/>
        <w:tabs>
          <w:tab w:val="left" w:pos="3969"/>
        </w:tabs>
        <w:ind w:left="993"/>
      </w:pPr>
      <w:r w:rsidRPr="00477C36">
        <w:t>IČO:</w:t>
      </w:r>
      <w:r w:rsidRPr="00477C36">
        <w:tab/>
      </w:r>
      <w:r w:rsidRPr="00477C36">
        <w:rPr>
          <w:highlight w:val="cyan"/>
        </w:rPr>
        <w:t>[doplní dodavatel]</w:t>
      </w:r>
    </w:p>
    <w:p w:rsidR="00774BB6" w:rsidRPr="00477C36" w:rsidRDefault="00774BB6" w:rsidP="00C3028E">
      <w:pPr>
        <w:keepNext/>
        <w:tabs>
          <w:tab w:val="left" w:pos="3969"/>
        </w:tabs>
        <w:ind w:left="993"/>
      </w:pPr>
      <w:r w:rsidRPr="00477C36">
        <w:t>DIČ:</w:t>
      </w:r>
      <w:r w:rsidRPr="00477C36">
        <w:tab/>
      </w:r>
      <w:r w:rsidRPr="00477C36">
        <w:rPr>
          <w:highlight w:val="cyan"/>
        </w:rPr>
        <w:t>[doplní dodavatel]</w:t>
      </w:r>
    </w:p>
    <w:p w:rsidR="00774BB6" w:rsidRPr="00477C36" w:rsidRDefault="00774BB6" w:rsidP="00C3028E">
      <w:pPr>
        <w:keepNext/>
        <w:tabs>
          <w:tab w:val="left" w:pos="3969"/>
        </w:tabs>
        <w:ind w:left="993"/>
      </w:pPr>
      <w:r w:rsidRPr="00477C36">
        <w:t>zápis v obchodním rejstříku:</w:t>
      </w:r>
      <w:r w:rsidRPr="00477C36">
        <w:tab/>
      </w:r>
      <w:r w:rsidRPr="00477C36">
        <w:rPr>
          <w:highlight w:val="cyan"/>
        </w:rPr>
        <w:t>[doplní dodavatel]</w:t>
      </w:r>
    </w:p>
    <w:p w:rsidR="00774BB6" w:rsidRPr="00477C36" w:rsidRDefault="00774BB6" w:rsidP="00C3028E">
      <w:pPr>
        <w:keepNext/>
        <w:tabs>
          <w:tab w:val="left" w:pos="3969"/>
        </w:tabs>
        <w:ind w:left="993"/>
      </w:pPr>
      <w:r w:rsidRPr="00477C36">
        <w:t>bankovní spojení:</w:t>
      </w:r>
      <w:r w:rsidRPr="00477C36">
        <w:tab/>
      </w:r>
      <w:r w:rsidRPr="00477C36">
        <w:rPr>
          <w:highlight w:val="cyan"/>
        </w:rPr>
        <w:t>[doplní dodavatel]</w:t>
      </w:r>
    </w:p>
    <w:p w:rsidR="00774BB6" w:rsidRPr="00477C36" w:rsidRDefault="00774BB6" w:rsidP="00C3028E">
      <w:pPr>
        <w:keepNext/>
        <w:tabs>
          <w:tab w:val="left" w:pos="3969"/>
        </w:tabs>
        <w:ind w:left="993"/>
      </w:pPr>
      <w:r w:rsidRPr="00477C36">
        <w:t>zastoupen</w:t>
      </w:r>
      <w:r w:rsidR="00022B9C" w:rsidRPr="00477C36">
        <w:t>a</w:t>
      </w:r>
      <w:r w:rsidRPr="00477C36">
        <w:t>:</w:t>
      </w:r>
      <w:r w:rsidRPr="00477C36">
        <w:tab/>
      </w:r>
      <w:r w:rsidRPr="00477C36">
        <w:rPr>
          <w:highlight w:val="cyan"/>
        </w:rPr>
        <w:t>[doplní dodavatel]</w:t>
      </w:r>
    </w:p>
    <w:p w:rsidR="00022B9C" w:rsidRPr="00477C36" w:rsidRDefault="00022B9C" w:rsidP="00C3028E">
      <w:pPr>
        <w:keepNext/>
        <w:tabs>
          <w:tab w:val="left" w:pos="3969"/>
        </w:tabs>
        <w:ind w:left="993"/>
      </w:pPr>
    </w:p>
    <w:p w:rsidR="00774BB6" w:rsidRPr="00477C36" w:rsidRDefault="00774BB6" w:rsidP="00C3028E">
      <w:pPr>
        <w:keepNext/>
        <w:tabs>
          <w:tab w:val="left" w:pos="3969"/>
        </w:tabs>
        <w:ind w:left="993"/>
      </w:pPr>
      <w:r w:rsidRPr="00477C36">
        <w:t>(„</w:t>
      </w:r>
      <w:r w:rsidR="00056DE4">
        <w:rPr>
          <w:b/>
        </w:rPr>
        <w:t>Poskytova</w:t>
      </w:r>
      <w:r w:rsidR="007A4B87" w:rsidRPr="00477C36">
        <w:rPr>
          <w:b/>
        </w:rPr>
        <w:t>tel</w:t>
      </w:r>
      <w:r w:rsidRPr="00477C36">
        <w:t>“)</w:t>
      </w:r>
      <w:r w:rsidRPr="00477C36" w:rsidDel="00A30544">
        <w:t xml:space="preserve"> </w:t>
      </w:r>
    </w:p>
    <w:p w:rsidR="003C6A4B" w:rsidRPr="00477C36" w:rsidRDefault="003C6A4B" w:rsidP="00C3028E">
      <w:pPr>
        <w:keepNext/>
        <w:ind w:left="993"/>
      </w:pPr>
    </w:p>
    <w:p w:rsidR="00774BB6" w:rsidRPr="00477C36" w:rsidRDefault="00774BB6" w:rsidP="00C3028E">
      <w:pPr>
        <w:keepNext/>
        <w:ind w:left="993"/>
      </w:pPr>
      <w:r w:rsidRPr="00477C36">
        <w:t>(</w:t>
      </w:r>
      <w:r w:rsidR="00917BDA" w:rsidRPr="00477C36">
        <w:t>Objednatel</w:t>
      </w:r>
      <w:r w:rsidRPr="00477C36">
        <w:t xml:space="preserve"> a </w:t>
      </w:r>
      <w:r w:rsidR="00056DE4">
        <w:t>Poskytovatel</w:t>
      </w:r>
      <w:r w:rsidRPr="00477C36">
        <w:t xml:space="preserve"> </w:t>
      </w:r>
      <w:r w:rsidR="00580B16" w:rsidRPr="00477C36">
        <w:t xml:space="preserve">také </w:t>
      </w:r>
      <w:r w:rsidR="00D63F12">
        <w:t xml:space="preserve">společně </w:t>
      </w:r>
      <w:r w:rsidRPr="00477C36">
        <w:t>„</w:t>
      </w:r>
      <w:r w:rsidRPr="00477C36">
        <w:rPr>
          <w:b/>
        </w:rPr>
        <w:t>S</w:t>
      </w:r>
      <w:r w:rsidR="00056DE4">
        <w:rPr>
          <w:b/>
        </w:rPr>
        <w:t>t</w:t>
      </w:r>
      <w:r w:rsidRPr="00477C36">
        <w:rPr>
          <w:b/>
        </w:rPr>
        <w:t>rany</w:t>
      </w:r>
      <w:r w:rsidR="00F80F3A" w:rsidRPr="00477C36">
        <w:t>“)</w:t>
      </w:r>
    </w:p>
    <w:p w:rsidR="00F80F3A" w:rsidRPr="00477C36" w:rsidRDefault="00F80F3A" w:rsidP="00C3028E">
      <w:pPr>
        <w:keepNext/>
      </w:pPr>
    </w:p>
    <w:p w:rsidR="00C5710D" w:rsidRPr="00477C36" w:rsidRDefault="00286A7A" w:rsidP="00C3028E">
      <w:pPr>
        <w:keepNext/>
        <w:jc w:val="center"/>
        <w:rPr>
          <w:b/>
        </w:rPr>
      </w:pPr>
      <w:r>
        <w:rPr>
          <w:b/>
        </w:rPr>
        <w:t>S</w:t>
      </w:r>
      <w:r w:rsidR="00C5710D" w:rsidRPr="00477C36">
        <w:rPr>
          <w:b/>
        </w:rPr>
        <w:t xml:space="preserve">mlouva </w:t>
      </w:r>
      <w:r w:rsidR="00823910" w:rsidRPr="00477C36">
        <w:rPr>
          <w:b/>
        </w:rPr>
        <w:t xml:space="preserve">o </w:t>
      </w:r>
      <w:r w:rsidR="00056DE4">
        <w:rPr>
          <w:b/>
        </w:rPr>
        <w:t>poskytování služeb</w:t>
      </w:r>
    </w:p>
    <w:p w:rsidR="00C5710D" w:rsidRPr="00477C36" w:rsidRDefault="008C0D52" w:rsidP="00C3028E">
      <w:pPr>
        <w:keepNext/>
        <w:jc w:val="center"/>
      </w:pPr>
      <w:r w:rsidRPr="00477C36">
        <w:t>(„</w:t>
      </w:r>
      <w:r w:rsidRPr="00477C36">
        <w:rPr>
          <w:b/>
        </w:rPr>
        <w:t>Smlouva</w:t>
      </w:r>
      <w:r w:rsidRPr="00477C36">
        <w:t>“)</w:t>
      </w:r>
    </w:p>
    <w:p w:rsidR="008C0D52" w:rsidRPr="00477C36" w:rsidRDefault="008C0D52" w:rsidP="00C3028E">
      <w:pPr>
        <w:keepNext/>
        <w:jc w:val="center"/>
      </w:pPr>
    </w:p>
    <w:p w:rsidR="00C5710D" w:rsidRPr="00477C36" w:rsidRDefault="00C5710D" w:rsidP="00C3028E">
      <w:pPr>
        <w:keepNext/>
        <w:jc w:val="center"/>
      </w:pPr>
      <w:r w:rsidRPr="00477C36">
        <w:t>Číslo smlouvy Objednatele: [</w:t>
      </w:r>
      <w:r w:rsidRPr="00477C36">
        <w:rPr>
          <w:highlight w:val="green"/>
        </w:rPr>
        <w:t>bude doplněno</w:t>
      </w:r>
      <w:r w:rsidRPr="00477C36">
        <w:t>]</w:t>
      </w:r>
    </w:p>
    <w:p w:rsidR="00C5710D" w:rsidRPr="00477C36" w:rsidRDefault="00C5710D" w:rsidP="00C3028E">
      <w:pPr>
        <w:keepNext/>
        <w:jc w:val="center"/>
      </w:pPr>
      <w:r w:rsidRPr="00477C36">
        <w:t xml:space="preserve">Číslo smlouvy </w:t>
      </w:r>
      <w:r w:rsidR="004D6EAC">
        <w:t>Poskytovat</w:t>
      </w:r>
      <w:r w:rsidRPr="00477C36">
        <w:t>ele: [</w:t>
      </w:r>
      <w:r w:rsidR="00E64731" w:rsidRPr="00477C36">
        <w:rPr>
          <w:highlight w:val="cyan"/>
        </w:rPr>
        <w:t xml:space="preserve">doplní </w:t>
      </w:r>
      <w:r w:rsidR="004D6EAC">
        <w:rPr>
          <w:highlight w:val="cyan"/>
        </w:rPr>
        <w:t>Poskytovat</w:t>
      </w:r>
      <w:r w:rsidR="00496F7A" w:rsidRPr="00496F7A">
        <w:rPr>
          <w:highlight w:val="cyan"/>
        </w:rPr>
        <w:t>el</w:t>
      </w:r>
      <w:r w:rsidRPr="00477C36">
        <w:t>]</w:t>
      </w:r>
    </w:p>
    <w:p w:rsidR="00C5710D" w:rsidRPr="00E03302" w:rsidRDefault="00C5710D" w:rsidP="00C3028E">
      <w:pPr>
        <w:keepNext/>
        <w:rPr>
          <w:sz w:val="24"/>
          <w:szCs w:val="24"/>
        </w:rPr>
      </w:pPr>
    </w:p>
    <w:p w:rsidR="00163914" w:rsidRPr="00E03302" w:rsidRDefault="00163914" w:rsidP="00C3028E">
      <w:pPr>
        <w:keepNext/>
        <w:jc w:val="center"/>
        <w:rPr>
          <w:b/>
          <w:sz w:val="24"/>
          <w:szCs w:val="24"/>
        </w:rPr>
      </w:pPr>
      <w:r w:rsidRPr="00E03302">
        <w:rPr>
          <w:b/>
          <w:sz w:val="24"/>
          <w:szCs w:val="24"/>
        </w:rPr>
        <w:t>Preambule</w:t>
      </w:r>
    </w:p>
    <w:p w:rsidR="00C04067" w:rsidRPr="00E03302" w:rsidRDefault="00C04067" w:rsidP="00C3028E">
      <w:pPr>
        <w:keepNext/>
      </w:pPr>
      <w:r w:rsidRPr="00E03302">
        <w:t>Vzhledem k tomu, že</w:t>
      </w:r>
    </w:p>
    <w:p w:rsidR="00C04067" w:rsidRPr="00DF507A" w:rsidRDefault="00C04067" w:rsidP="00C3028E">
      <w:pPr>
        <w:pStyle w:val="Preambule"/>
        <w:keepNext/>
        <w:widowControl/>
        <w:ind w:hanging="567"/>
      </w:pPr>
      <w:r w:rsidRPr="00DF507A">
        <w:t>Objednatel vyhlásil v souladu s</w:t>
      </w:r>
      <w:r w:rsidR="00082C22">
        <w:t xml:space="preserve"> § 53</w:t>
      </w:r>
      <w:r w:rsidRPr="00DF507A">
        <w:t xml:space="preserve"> </w:t>
      </w:r>
      <w:r w:rsidR="00EB60E9">
        <w:t>ZZVZ</w:t>
      </w:r>
      <w:r w:rsidRPr="00DF507A">
        <w:t xml:space="preserve"> zadávací řízení na plnění veřejné zakázky </w:t>
      </w:r>
      <w:r w:rsidR="00D63F12">
        <w:t xml:space="preserve">s názvem </w:t>
      </w:r>
      <w:r w:rsidRPr="00DF507A">
        <w:t>„</w:t>
      </w:r>
      <w:r w:rsidR="00056DE4">
        <w:t xml:space="preserve">Doplňující diagnostický průzkum včetně statické a dynamické zkoušky mostů </w:t>
      </w:r>
      <w:r w:rsidR="00082C22">
        <w:t>V</w:t>
      </w:r>
      <w:r w:rsidR="00056DE4">
        <w:t>009 a X656 v ul. Libeňský most</w:t>
      </w:r>
      <w:r w:rsidRPr="00DF507A">
        <w:t>“</w:t>
      </w:r>
      <w:r w:rsidR="00163914" w:rsidRPr="00DF507A">
        <w:t xml:space="preserve"> („</w:t>
      </w:r>
      <w:r w:rsidR="00DF507A" w:rsidRPr="00DF507A">
        <w:rPr>
          <w:b/>
        </w:rPr>
        <w:t>V</w:t>
      </w:r>
      <w:r w:rsidR="00163914" w:rsidRPr="00DF507A">
        <w:rPr>
          <w:b/>
        </w:rPr>
        <w:t>eřejná zakázka</w:t>
      </w:r>
      <w:r w:rsidR="00163914" w:rsidRPr="00DF507A">
        <w:t>“)</w:t>
      </w:r>
      <w:r w:rsidR="00286A7A">
        <w:t xml:space="preserve">, </w:t>
      </w:r>
    </w:p>
    <w:p w:rsidR="00F2316A" w:rsidRDefault="00056DE4" w:rsidP="00C3028E">
      <w:pPr>
        <w:pStyle w:val="Preambule"/>
        <w:keepNext/>
        <w:widowControl/>
        <w:ind w:hanging="567"/>
      </w:pPr>
      <w:r>
        <w:t xml:space="preserve">Poskytovatel </w:t>
      </w:r>
      <w:r w:rsidR="00C04067" w:rsidRPr="00E03302">
        <w:t>disponuje všemi příslušnými oprávněními k podnikání nezbytnými pro všechny činnosti, k jejichž plnění se níže zavazuje,</w:t>
      </w:r>
      <w:r w:rsidR="00F2316A" w:rsidRPr="00F2316A">
        <w:t xml:space="preserve"> </w:t>
      </w:r>
    </w:p>
    <w:p w:rsidR="00F2316A" w:rsidRPr="00DF507A" w:rsidRDefault="00D63F12" w:rsidP="00C3028E">
      <w:pPr>
        <w:pStyle w:val="Preambule"/>
        <w:keepNext/>
        <w:widowControl/>
        <w:ind w:hanging="567"/>
      </w:pPr>
      <w:r>
        <w:t xml:space="preserve">na základě výsledků </w:t>
      </w:r>
      <w:r w:rsidR="00F2316A" w:rsidRPr="00DF507A">
        <w:t>zadávacího řízení Objednatel rozhodl o přidělení</w:t>
      </w:r>
      <w:r w:rsidR="00286A7A">
        <w:t xml:space="preserve"> </w:t>
      </w:r>
      <w:r w:rsidR="00F2316A">
        <w:t>V</w:t>
      </w:r>
      <w:r w:rsidR="00F2316A" w:rsidRPr="00DF507A">
        <w:t xml:space="preserve">eřejné zakázky </w:t>
      </w:r>
      <w:r w:rsidR="00056DE4">
        <w:t>Poskytovat</w:t>
      </w:r>
      <w:r w:rsidR="00F2316A" w:rsidRPr="00DF507A">
        <w:t>eli,</w:t>
      </w:r>
    </w:p>
    <w:p w:rsidR="005B763F" w:rsidRDefault="00C04067" w:rsidP="00C3028E">
      <w:pPr>
        <w:keepNext/>
        <w:spacing w:before="120" w:after="120"/>
      </w:pPr>
      <w:r w:rsidRPr="00E03302">
        <w:t xml:space="preserve">uzavírají </w:t>
      </w:r>
      <w:r w:rsidR="008D17C5">
        <w:t>S</w:t>
      </w:r>
      <w:r w:rsidRPr="00E03302">
        <w:t xml:space="preserve">trany </w:t>
      </w:r>
      <w:r w:rsidR="003C6A4B" w:rsidRPr="00F2316A">
        <w:t xml:space="preserve">podle § 1746 odst. 2 </w:t>
      </w:r>
      <w:r w:rsidR="003C6A4B">
        <w:t xml:space="preserve">a násl. </w:t>
      </w:r>
      <w:r w:rsidR="00AF738A">
        <w:t xml:space="preserve">Občanského zákoníku </w:t>
      </w:r>
      <w:r w:rsidR="003C6A4B" w:rsidRPr="00F2316A">
        <w:t xml:space="preserve">na základě výsledků zadávacího řízení </w:t>
      </w:r>
      <w:r w:rsidR="003C6A4B">
        <w:t>V</w:t>
      </w:r>
      <w:r w:rsidR="003C6A4B" w:rsidRPr="00F2316A">
        <w:t xml:space="preserve">eřejné zakázky </w:t>
      </w:r>
      <w:r w:rsidRPr="00E03302">
        <w:t>tuto</w:t>
      </w:r>
      <w:r w:rsidR="003E3AD5" w:rsidRPr="00E03302">
        <w:t xml:space="preserve"> </w:t>
      </w:r>
      <w:r w:rsidR="008C0D52">
        <w:t>Smlouvu:</w:t>
      </w:r>
    </w:p>
    <w:p w:rsidR="00D60F1E" w:rsidRPr="007528E7" w:rsidRDefault="00D60F1E" w:rsidP="00C3028E">
      <w:pPr>
        <w:pStyle w:val="Nadpis1"/>
      </w:pPr>
      <w:r w:rsidRPr="007528E7">
        <w:t>Definice</w:t>
      </w:r>
    </w:p>
    <w:p w:rsidR="00D60F1E" w:rsidRPr="007528E7" w:rsidRDefault="00D60F1E" w:rsidP="00C3028E">
      <w:pPr>
        <w:pStyle w:val="Clanek11"/>
        <w:spacing w:before="240"/>
      </w:pPr>
      <w:r w:rsidRPr="007528E7">
        <w:t>Není-li v této Smlouvě uvedeno jinak, mají definovaná slova a spojení vyskytující se v této Smlouvě dále uvedený význam:</w:t>
      </w:r>
    </w:p>
    <w:p w:rsidR="002A7E6D" w:rsidRPr="00492394" w:rsidRDefault="002A7E6D" w:rsidP="00492394">
      <w:pPr>
        <w:pStyle w:val="Claneka"/>
      </w:pPr>
      <w:r w:rsidRPr="00492394">
        <w:t>„</w:t>
      </w:r>
      <w:r w:rsidRPr="00492394">
        <w:rPr>
          <w:b/>
        </w:rPr>
        <w:t>Doba trvání</w:t>
      </w:r>
      <w:r w:rsidRPr="00492394">
        <w:t xml:space="preserve">“ </w:t>
      </w:r>
      <w:r w:rsidR="004C7D7C">
        <w:t xml:space="preserve">znamená časový úsek trvání Smlouvy ode dne nabytí její účinnosti do dne ukončení Smlouvy některým ze způsobů dle čl. </w:t>
      </w:r>
      <w:r w:rsidR="004C7D7C">
        <w:fldChar w:fldCharType="begin"/>
      </w:r>
      <w:r w:rsidR="004C7D7C">
        <w:instrText xml:space="preserve"> REF _Ref20834738 \r \h </w:instrText>
      </w:r>
      <w:r w:rsidR="004C7D7C">
        <w:fldChar w:fldCharType="separate"/>
      </w:r>
      <w:r w:rsidR="00DD2265">
        <w:t>13</w:t>
      </w:r>
      <w:r w:rsidR="004C7D7C">
        <w:fldChar w:fldCharType="end"/>
      </w:r>
      <w:r w:rsidRPr="00492394">
        <w:t>;</w:t>
      </w:r>
    </w:p>
    <w:p w:rsidR="00AF738A" w:rsidRPr="00492394" w:rsidRDefault="00AF738A" w:rsidP="00492394">
      <w:pPr>
        <w:pStyle w:val="Claneka"/>
      </w:pPr>
      <w:r w:rsidRPr="00492394">
        <w:lastRenderedPageBreak/>
        <w:t>„</w:t>
      </w:r>
      <w:r w:rsidRPr="00492394">
        <w:rPr>
          <w:b/>
        </w:rPr>
        <w:t>Občanský zákoník</w:t>
      </w:r>
      <w:r w:rsidRPr="00492394">
        <w:t>“ znamená zákon č. 89/2012 Sb., občanský zákoník, ve znění pozdějších předpisů;</w:t>
      </w:r>
    </w:p>
    <w:p w:rsidR="002A7E6D" w:rsidRPr="00492394" w:rsidRDefault="002A7E6D" w:rsidP="00492394">
      <w:pPr>
        <w:pStyle w:val="Claneka"/>
      </w:pPr>
      <w:r w:rsidRPr="00492394">
        <w:t>„</w:t>
      </w:r>
      <w:r w:rsidRPr="00492394">
        <w:rPr>
          <w:b/>
        </w:rPr>
        <w:t>Odměna</w:t>
      </w:r>
      <w:r w:rsidRPr="00492394">
        <w:t xml:space="preserve">“ má význam uvedený v čl. </w:t>
      </w:r>
      <w:r w:rsidRPr="00492394">
        <w:fldChar w:fldCharType="begin"/>
      </w:r>
      <w:r w:rsidRPr="00492394">
        <w:instrText xml:space="preserve"> REF _Ref30494272 \r \h </w:instrText>
      </w:r>
      <w:r w:rsidR="00492394">
        <w:instrText xml:space="preserve"> \* MERGEFORMAT </w:instrText>
      </w:r>
      <w:r w:rsidRPr="00492394">
        <w:fldChar w:fldCharType="separate"/>
      </w:r>
      <w:r w:rsidR="00DD2265">
        <w:t>9.1</w:t>
      </w:r>
      <w:r w:rsidRPr="00492394">
        <w:fldChar w:fldCharType="end"/>
      </w:r>
      <w:r w:rsidRPr="00492394">
        <w:t>;</w:t>
      </w:r>
    </w:p>
    <w:p w:rsidR="00D60F1E" w:rsidRPr="00492394" w:rsidRDefault="00D60F1E" w:rsidP="00492394">
      <w:pPr>
        <w:pStyle w:val="Claneka"/>
      </w:pPr>
      <w:r w:rsidRPr="00492394">
        <w:t>„</w:t>
      </w:r>
      <w:r w:rsidRPr="00492394">
        <w:rPr>
          <w:b/>
        </w:rPr>
        <w:t>Poskytovatel</w:t>
      </w:r>
      <w:r w:rsidRPr="00492394">
        <w:t>“ má význam uvedený v záhlaví této Smlouvy;</w:t>
      </w:r>
    </w:p>
    <w:p w:rsidR="00D60F1E" w:rsidRPr="00492394" w:rsidRDefault="00D60F1E" w:rsidP="00492394">
      <w:pPr>
        <w:pStyle w:val="Claneka"/>
      </w:pPr>
      <w:r w:rsidRPr="00492394">
        <w:t>„</w:t>
      </w:r>
      <w:r w:rsidRPr="00492394">
        <w:rPr>
          <w:b/>
        </w:rPr>
        <w:t>Program</w:t>
      </w:r>
      <w:r w:rsidRPr="00492394">
        <w:t>“ znamená dokument označený jako „Doplňující diagnostický průzkum částí mostu V009 a X656 – Program zatěžovací zkoušky oblouků 2, 3, 4 objektu V009 a</w:t>
      </w:r>
      <w:r w:rsidR="00082C22">
        <w:t> </w:t>
      </w:r>
      <w:r w:rsidRPr="00492394">
        <w:t xml:space="preserve">oblouku inundačního mostu </w:t>
      </w:r>
      <w:proofErr w:type="spellStart"/>
      <w:r w:rsidRPr="00492394">
        <w:t>X656</w:t>
      </w:r>
      <w:proofErr w:type="spellEnd"/>
      <w:r w:rsidRPr="00492394">
        <w:t xml:space="preserve"> Libeňského </w:t>
      </w:r>
      <w:proofErr w:type="spellStart"/>
      <w:r w:rsidRPr="00492394">
        <w:t>soumostí</w:t>
      </w:r>
      <w:proofErr w:type="spellEnd"/>
      <w:r w:rsidRPr="00492394">
        <w:t>“, vyhotovený Kloknerovým ústavem Českého vysokého účetní technického v Praze pod č. 2000 J005-2 dne 13. 1. 2020, jež tvoří Přílohu č. 1 této Smlouvy;</w:t>
      </w:r>
    </w:p>
    <w:p w:rsidR="002A7E6D" w:rsidRPr="00492394" w:rsidRDefault="002A7E6D" w:rsidP="00492394">
      <w:pPr>
        <w:pStyle w:val="Claneka"/>
      </w:pPr>
      <w:r w:rsidRPr="00492394">
        <w:t>„</w:t>
      </w:r>
      <w:r w:rsidRPr="00492394">
        <w:rPr>
          <w:b/>
        </w:rPr>
        <w:t>Předávací protokol</w:t>
      </w:r>
      <w:r w:rsidRPr="00492394">
        <w:t xml:space="preserve">“ má význam uvedený v čl. </w:t>
      </w:r>
      <w:r w:rsidRPr="00492394">
        <w:fldChar w:fldCharType="begin"/>
      </w:r>
      <w:r w:rsidRPr="00492394">
        <w:instrText xml:space="preserve"> REF _Ref30494171 \r \h </w:instrText>
      </w:r>
      <w:r w:rsidR="00492394">
        <w:instrText xml:space="preserve"> \* MERGEFORMAT </w:instrText>
      </w:r>
      <w:r w:rsidRPr="00492394">
        <w:fldChar w:fldCharType="separate"/>
      </w:r>
      <w:r w:rsidR="00DD2265">
        <w:t>8.2</w:t>
      </w:r>
      <w:r w:rsidRPr="00492394">
        <w:fldChar w:fldCharType="end"/>
      </w:r>
      <w:r w:rsidRPr="00492394">
        <w:t>;</w:t>
      </w:r>
    </w:p>
    <w:p w:rsidR="007731EB" w:rsidRPr="00492394" w:rsidRDefault="007731EB" w:rsidP="007731EB">
      <w:pPr>
        <w:pStyle w:val="Claneka"/>
      </w:pPr>
      <w:r w:rsidRPr="00492394">
        <w:t>„</w:t>
      </w:r>
      <w:r w:rsidRPr="00492394">
        <w:rPr>
          <w:b/>
        </w:rPr>
        <w:t>S</w:t>
      </w:r>
      <w:r>
        <w:rPr>
          <w:b/>
        </w:rPr>
        <w:t>eznam činností</w:t>
      </w:r>
      <w:r w:rsidRPr="00492394">
        <w:t xml:space="preserve">“ znamená činnosti </w:t>
      </w:r>
      <w:r>
        <w:t xml:space="preserve">uvedené a </w:t>
      </w:r>
      <w:r w:rsidRPr="00492394">
        <w:t>oceněné dle Přílohy č. 2;</w:t>
      </w:r>
    </w:p>
    <w:p w:rsidR="002A7E6D" w:rsidRPr="00492394" w:rsidRDefault="002A7E6D" w:rsidP="00492394">
      <w:pPr>
        <w:pStyle w:val="Claneka"/>
      </w:pPr>
      <w:r w:rsidRPr="00492394">
        <w:t>„</w:t>
      </w:r>
      <w:r w:rsidRPr="00492394">
        <w:rPr>
          <w:b/>
        </w:rPr>
        <w:t>Služby</w:t>
      </w:r>
      <w:r w:rsidRPr="00492394">
        <w:t xml:space="preserve">“ znamená činnosti uvedené v čl. </w:t>
      </w:r>
      <w:r w:rsidRPr="00492394">
        <w:fldChar w:fldCharType="begin"/>
      </w:r>
      <w:r w:rsidRPr="00492394">
        <w:instrText xml:space="preserve"> REF _Ref163848895 \r \h  \* MERGEFORMAT </w:instrText>
      </w:r>
      <w:r w:rsidRPr="00492394">
        <w:fldChar w:fldCharType="separate"/>
      </w:r>
      <w:r w:rsidR="00DD2265">
        <w:t>2.1</w:t>
      </w:r>
      <w:r w:rsidRPr="00492394">
        <w:fldChar w:fldCharType="end"/>
      </w:r>
      <w:r w:rsidRPr="00492394">
        <w:t>;</w:t>
      </w:r>
    </w:p>
    <w:p w:rsidR="00D60F1E" w:rsidRPr="00492394" w:rsidRDefault="00D60F1E" w:rsidP="00492394">
      <w:pPr>
        <w:pStyle w:val="Claneka"/>
      </w:pPr>
      <w:r w:rsidRPr="00492394">
        <w:t>„</w:t>
      </w:r>
      <w:r w:rsidRPr="00492394">
        <w:rPr>
          <w:b/>
        </w:rPr>
        <w:t>Smlouva</w:t>
      </w:r>
      <w:r w:rsidRPr="00492394">
        <w:t>“ má význam uvedený v záhlaví této Smlouvy;</w:t>
      </w:r>
    </w:p>
    <w:p w:rsidR="002A7E6D" w:rsidRPr="00492394" w:rsidRDefault="002A7E6D" w:rsidP="00492394">
      <w:pPr>
        <w:pStyle w:val="Claneka"/>
      </w:pPr>
      <w:r w:rsidRPr="00492394">
        <w:t>„</w:t>
      </w:r>
      <w:r w:rsidRPr="00492394">
        <w:rPr>
          <w:b/>
        </w:rPr>
        <w:t>Soupis prací</w:t>
      </w:r>
      <w:r w:rsidRPr="00492394">
        <w:t xml:space="preserve">“ znamená </w:t>
      </w:r>
      <w:r w:rsidR="007731EB">
        <w:t xml:space="preserve">dokument rekapitulující provedené činnosti </w:t>
      </w:r>
      <w:r w:rsidR="00850902">
        <w:t>při poskytování Služeb sloužící jako podklad pro výpočet Odměny</w:t>
      </w:r>
      <w:r w:rsidRPr="00492394">
        <w:t>;</w:t>
      </w:r>
    </w:p>
    <w:p w:rsidR="00EB60E9" w:rsidRPr="00492394" w:rsidRDefault="00EB60E9" w:rsidP="00492394">
      <w:pPr>
        <w:pStyle w:val="Claneka"/>
      </w:pPr>
      <w:r w:rsidRPr="00492394">
        <w:t>„</w:t>
      </w:r>
      <w:r w:rsidRPr="00492394">
        <w:rPr>
          <w:b/>
        </w:rPr>
        <w:t>Zákon o registru smluv</w:t>
      </w:r>
      <w:r w:rsidRPr="00492394">
        <w:t>“ znamená zákon č. 340/2015 Sb., o zvláštních podmínkách účinnosti některých smluv, uveřejňování těchto smluv a o registru smluv, ve znění pozdějších předpisů;</w:t>
      </w:r>
    </w:p>
    <w:p w:rsidR="002A7E6D" w:rsidRPr="00492394" w:rsidRDefault="002A7E6D" w:rsidP="00492394">
      <w:pPr>
        <w:pStyle w:val="Claneka"/>
      </w:pPr>
      <w:r w:rsidRPr="00492394">
        <w:t>„</w:t>
      </w:r>
      <w:r w:rsidRPr="00492394">
        <w:rPr>
          <w:b/>
        </w:rPr>
        <w:t>Zatěžovací zkouška</w:t>
      </w:r>
      <w:r w:rsidRPr="00492394">
        <w:t xml:space="preserve">“ má význam uvedený v čl. </w:t>
      </w:r>
      <w:r w:rsidRPr="00492394">
        <w:fldChar w:fldCharType="begin"/>
      </w:r>
      <w:r w:rsidRPr="00492394">
        <w:instrText xml:space="preserve"> REF _Ref30493940 \r \h </w:instrText>
      </w:r>
      <w:r w:rsidR="00492394">
        <w:instrText xml:space="preserve"> \* MERGEFORMAT </w:instrText>
      </w:r>
      <w:r w:rsidRPr="00492394">
        <w:fldChar w:fldCharType="separate"/>
      </w:r>
      <w:r w:rsidR="00DD2265">
        <w:t>2.1(a)(i)</w:t>
      </w:r>
      <w:r w:rsidRPr="00492394">
        <w:fldChar w:fldCharType="end"/>
      </w:r>
      <w:r w:rsidRPr="00492394">
        <w:t>;</w:t>
      </w:r>
    </w:p>
    <w:p w:rsidR="002A7E6D" w:rsidRPr="00492394" w:rsidRDefault="002A7E6D" w:rsidP="00492394">
      <w:pPr>
        <w:pStyle w:val="Claneka"/>
      </w:pPr>
      <w:r w:rsidRPr="00492394">
        <w:t>„</w:t>
      </w:r>
      <w:r w:rsidRPr="00492394">
        <w:rPr>
          <w:b/>
        </w:rPr>
        <w:t>Závěrečná zpráva</w:t>
      </w:r>
      <w:r w:rsidRPr="00492394">
        <w:t xml:space="preserve">“ má význam uvedený v čl. </w:t>
      </w:r>
      <w:r w:rsidRPr="00492394">
        <w:fldChar w:fldCharType="begin"/>
      </w:r>
      <w:r w:rsidRPr="00492394">
        <w:instrText xml:space="preserve"> REF _Ref30493880 \r \h </w:instrText>
      </w:r>
      <w:r w:rsidR="00492394">
        <w:instrText xml:space="preserve"> \* MERGEFORMAT </w:instrText>
      </w:r>
      <w:r w:rsidRPr="00492394">
        <w:fldChar w:fldCharType="separate"/>
      </w:r>
      <w:r w:rsidR="00DD2265">
        <w:t>2.1(a)(</w:t>
      </w:r>
      <w:proofErr w:type="spellStart"/>
      <w:r w:rsidR="00DD2265">
        <w:t>ii</w:t>
      </w:r>
      <w:proofErr w:type="spellEnd"/>
      <w:r w:rsidR="00DD2265">
        <w:t>)</w:t>
      </w:r>
      <w:r w:rsidRPr="00492394">
        <w:fldChar w:fldCharType="end"/>
      </w:r>
      <w:r w:rsidRPr="00492394">
        <w:t>;</w:t>
      </w:r>
    </w:p>
    <w:p w:rsidR="002A7E6D" w:rsidRPr="00492394" w:rsidRDefault="002A7E6D" w:rsidP="00492394">
      <w:pPr>
        <w:pStyle w:val="Claneka"/>
      </w:pPr>
      <w:r w:rsidRPr="00492394">
        <w:t>„</w:t>
      </w:r>
      <w:r w:rsidRPr="00492394">
        <w:rPr>
          <w:b/>
        </w:rPr>
        <w:t>Změna předmětu plnění</w:t>
      </w:r>
      <w:r w:rsidRPr="00492394">
        <w:t xml:space="preserve">“ má význam uvedený v čl. </w:t>
      </w:r>
      <w:r w:rsidRPr="00492394">
        <w:fldChar w:fldCharType="begin"/>
      </w:r>
      <w:r w:rsidRPr="00492394">
        <w:instrText xml:space="preserve"> REF _Ref30494122 \r \h </w:instrText>
      </w:r>
      <w:r w:rsidR="00492394">
        <w:instrText xml:space="preserve"> \* MERGEFORMAT </w:instrText>
      </w:r>
      <w:r w:rsidRPr="00492394">
        <w:fldChar w:fldCharType="separate"/>
      </w:r>
      <w:r w:rsidR="00DD2265">
        <w:t>4.1</w:t>
      </w:r>
      <w:r w:rsidRPr="00492394">
        <w:fldChar w:fldCharType="end"/>
      </w:r>
      <w:r w:rsidRPr="00492394">
        <w:t>;</w:t>
      </w:r>
    </w:p>
    <w:p w:rsidR="00EB60E9" w:rsidRPr="00492394" w:rsidRDefault="00EB60E9" w:rsidP="00492394">
      <w:pPr>
        <w:pStyle w:val="Claneka"/>
      </w:pPr>
      <w:r w:rsidRPr="00492394">
        <w:t>„</w:t>
      </w:r>
      <w:r w:rsidRPr="00492394">
        <w:rPr>
          <w:b/>
        </w:rPr>
        <w:t>ZZVZ</w:t>
      </w:r>
      <w:r w:rsidRPr="00492394">
        <w:t>“ znamená zákon č. 134/2016 Sb., o zadávání veřejných zakázek, ve znění pozdějších předpisů.</w:t>
      </w:r>
    </w:p>
    <w:p w:rsidR="00D60F1E" w:rsidRPr="00090E75" w:rsidRDefault="00D60F1E" w:rsidP="00C3028E">
      <w:pPr>
        <w:pStyle w:val="Clanek11"/>
      </w:pPr>
      <w:r w:rsidRPr="00090E75">
        <w:rPr>
          <w:rStyle w:val="normaltextrun"/>
        </w:rPr>
        <w:t>Další pojmy mohou být definovány přímo v textu Smlouvy s tím, že definice pojmu je</w:t>
      </w:r>
      <w:r>
        <w:rPr>
          <w:rStyle w:val="normaltextrun"/>
        </w:rPr>
        <w:t> </w:t>
      </w:r>
      <w:r w:rsidRPr="00090E75">
        <w:rPr>
          <w:rStyle w:val="normaltextrun"/>
        </w:rPr>
        <w:t>zvýrazněna tučně</w:t>
      </w:r>
      <w:r>
        <w:rPr>
          <w:rStyle w:val="normaltextrun"/>
        </w:rPr>
        <w:t>,</w:t>
      </w:r>
      <w:r w:rsidRPr="00090E75">
        <w:rPr>
          <w:rStyle w:val="normaltextrun"/>
        </w:rPr>
        <w:t xml:space="preserve"> </w:t>
      </w:r>
      <w:r>
        <w:rPr>
          <w:rStyle w:val="normaltextrun"/>
        </w:rPr>
        <w:t>uvedena uvozovkami</w:t>
      </w:r>
      <w:r w:rsidRPr="00090E75">
        <w:rPr>
          <w:rStyle w:val="normaltextrun"/>
        </w:rPr>
        <w:t xml:space="preserve"> a při každém dalším výskytu je v textu Smlouvy vyznačena velkým počátečním písmenem.</w:t>
      </w:r>
      <w:r w:rsidRPr="00090E75">
        <w:rPr>
          <w:rStyle w:val="eop"/>
        </w:rPr>
        <w:t> </w:t>
      </w:r>
    </w:p>
    <w:p w:rsidR="00D60F1E" w:rsidRPr="00E03302" w:rsidRDefault="00D60F1E" w:rsidP="00C3028E">
      <w:pPr>
        <w:pStyle w:val="Clanek11"/>
      </w:pPr>
      <w:r w:rsidRPr="00E03302">
        <w:t>Pro vyloučení jakýchkoliv pochybností o vztahu Smlouvy a zadávací dokumentace Veřejné zakázky jsou stanovena tato výkladová pravidla:</w:t>
      </w:r>
    </w:p>
    <w:p w:rsidR="00D60F1E" w:rsidRPr="00E03302" w:rsidRDefault="00D60F1E" w:rsidP="00C3028E">
      <w:pPr>
        <w:pStyle w:val="Claneka"/>
        <w:keepLines w:val="0"/>
      </w:pPr>
      <w:r>
        <w:t>v</w:t>
      </w:r>
      <w:r w:rsidRPr="00E03302">
        <w:t xml:space="preserve"> případě jakékoliv nejistoty ohledně výkladu ustanovení Smlouvy budou tato ustanovení vykládána tak, aby v co nejširší míře zohledňovala účel </w:t>
      </w:r>
      <w:r>
        <w:t>V</w:t>
      </w:r>
      <w:r w:rsidRPr="00E03302">
        <w:t>eřejné zakázky vyjádřený zadávací dokumentací;</w:t>
      </w:r>
    </w:p>
    <w:p w:rsidR="00D60F1E" w:rsidRPr="00E03302" w:rsidRDefault="00D60F1E" w:rsidP="00C3028E">
      <w:pPr>
        <w:pStyle w:val="Claneka"/>
        <w:keepLines w:val="0"/>
      </w:pPr>
      <w:r>
        <w:t>v</w:t>
      </w:r>
      <w:r w:rsidRPr="00E03302">
        <w:t xml:space="preserve"> případě chybějících ustanovení Smlouvy budou použita dostatečně konkrétní ustanovení zadávací dokumentace;</w:t>
      </w:r>
    </w:p>
    <w:p w:rsidR="00D60F1E" w:rsidRDefault="00D60F1E" w:rsidP="00C3028E">
      <w:pPr>
        <w:pStyle w:val="Claneka"/>
        <w:keepLines w:val="0"/>
      </w:pPr>
      <w:r>
        <w:t>v</w:t>
      </w:r>
      <w:r w:rsidRPr="00E03302">
        <w:t xml:space="preserve"> případě rozporu mezi ustanoveními Smlouvy a zadávací dokumentace budou mít přednost ustanovení Smlouvy.</w:t>
      </w:r>
    </w:p>
    <w:p w:rsidR="00D60F1E" w:rsidRPr="007528E7" w:rsidRDefault="00D60F1E" w:rsidP="00C3028E">
      <w:pPr>
        <w:pStyle w:val="Clanek11"/>
        <w:spacing w:before="240"/>
      </w:pPr>
      <w:r w:rsidRPr="007528E7">
        <w:t>Pro výklad této Smlouvy platí následující pravidla:</w:t>
      </w:r>
    </w:p>
    <w:p w:rsidR="00D60F1E" w:rsidRPr="0096425F" w:rsidRDefault="00D60F1E" w:rsidP="00C3028E">
      <w:pPr>
        <w:pStyle w:val="Claneka"/>
        <w:keepLines w:val="0"/>
      </w:pPr>
      <w:r w:rsidRPr="0096425F">
        <w:t>Odkazy na jakýkoliv právní předpis se vztahují na daný právní předpis v platném znění, popř. na právní předpis, kterým bude příslušný právní předpis nahrazen.</w:t>
      </w:r>
    </w:p>
    <w:p w:rsidR="00D60F1E" w:rsidRPr="0096425F" w:rsidRDefault="00D60F1E" w:rsidP="00C3028E">
      <w:pPr>
        <w:pStyle w:val="Claneka"/>
        <w:keepLines w:val="0"/>
      </w:pPr>
      <w:r w:rsidRPr="0096425F">
        <w:t>Odkazy na „články“ a „Přílohy“ se vykládají jako odkazy na příslušné články a Přílohy této Smlouvy.</w:t>
      </w:r>
    </w:p>
    <w:p w:rsidR="00D60F1E" w:rsidRPr="0096425F" w:rsidRDefault="00D60F1E" w:rsidP="00C3028E">
      <w:pPr>
        <w:pStyle w:val="Claneka"/>
        <w:keepLines w:val="0"/>
      </w:pPr>
      <w:r w:rsidRPr="0096425F">
        <w:t>Odkazy na „dny“ jsou odkazy na kalendářní dny.</w:t>
      </w:r>
    </w:p>
    <w:p w:rsidR="00D60F1E" w:rsidRPr="0096425F" w:rsidRDefault="00D60F1E" w:rsidP="00C3028E">
      <w:pPr>
        <w:pStyle w:val="Claneka"/>
        <w:keepLines w:val="0"/>
      </w:pPr>
      <w:r w:rsidRPr="0096425F">
        <w:t>Odkazy na „pracovní dny“ znamenají odkazy na kterýkoli den, kromě soboty a neděle a dnů, na něž připadá státní svátek podle platných právních předpisů České republiky.</w:t>
      </w:r>
    </w:p>
    <w:p w:rsidR="00D60F1E" w:rsidRPr="0096425F" w:rsidRDefault="00D60F1E" w:rsidP="00C3028E">
      <w:pPr>
        <w:pStyle w:val="Claneka"/>
        <w:keepLines w:val="0"/>
      </w:pPr>
      <w:r w:rsidRPr="0096425F">
        <w:lastRenderedPageBreak/>
        <w:t>Pojmy definované v této Smlouvě v množném čísle mají shodný význam i v jednotném čísle a naopak.</w:t>
      </w:r>
    </w:p>
    <w:p w:rsidR="00D60F1E" w:rsidRPr="0096425F" w:rsidRDefault="00D60F1E" w:rsidP="00C3028E">
      <w:pPr>
        <w:pStyle w:val="Claneka"/>
        <w:keepLines w:val="0"/>
      </w:pPr>
      <w:r w:rsidRPr="0096425F">
        <w:t>Nadpisy jsou v této Smlouvě použity pouze pro přehlednost a pro výklad jejích ustanovení nemají žádný význam.</w:t>
      </w:r>
    </w:p>
    <w:p w:rsidR="00D60F1E" w:rsidRPr="007528E7" w:rsidRDefault="00D60F1E" w:rsidP="00C3028E">
      <w:pPr>
        <w:pStyle w:val="Nadpis1"/>
      </w:pPr>
      <w:bookmarkStart w:id="1" w:name="_Ref20830121"/>
      <w:r w:rsidRPr="007528E7">
        <w:t>Předmět Smlouvy</w:t>
      </w:r>
    </w:p>
    <w:p w:rsidR="00D60F1E" w:rsidRDefault="00D60F1E" w:rsidP="00C3028E">
      <w:pPr>
        <w:pStyle w:val="Clanek11"/>
        <w:spacing w:before="240"/>
      </w:pPr>
      <w:bookmarkStart w:id="2" w:name="_Ref30493859"/>
      <w:bookmarkStart w:id="3" w:name="_Ref163848895"/>
      <w:r w:rsidRPr="007528E7">
        <w:t>Předmětem této Smlouvy je</w:t>
      </w:r>
      <w:bookmarkEnd w:id="2"/>
      <w:r w:rsidRPr="007528E7">
        <w:t xml:space="preserve"> </w:t>
      </w:r>
    </w:p>
    <w:p w:rsidR="00D60F1E" w:rsidRDefault="00D60F1E" w:rsidP="00C3028E">
      <w:pPr>
        <w:pStyle w:val="Claneka"/>
        <w:keepLines w:val="0"/>
        <w:spacing w:before="240"/>
      </w:pPr>
      <w:bookmarkStart w:id="4" w:name="_Ref30493868"/>
      <w:r w:rsidRPr="007528E7">
        <w:t xml:space="preserve">závazek Poskytovatele </w:t>
      </w:r>
      <w:r>
        <w:t xml:space="preserve">na vlastní náklady a na své nebezpečí poskytnout Objednateli </w:t>
      </w:r>
      <w:r w:rsidR="000C69E0">
        <w:t xml:space="preserve">v rozsahu a za podmínek uvedených v Programu </w:t>
      </w:r>
      <w:r>
        <w:t>služby spočívající v:</w:t>
      </w:r>
      <w:bookmarkEnd w:id="4"/>
    </w:p>
    <w:p w:rsidR="00D60F1E" w:rsidRDefault="00D60F1E" w:rsidP="00C3028E">
      <w:pPr>
        <w:pStyle w:val="Claneki"/>
      </w:pPr>
      <w:bookmarkStart w:id="5" w:name="_Ref30493940"/>
      <w:r>
        <w:t xml:space="preserve">provedení zatěžovací zkoušky nosných konstrukcí vybraných částí Libeňského </w:t>
      </w:r>
      <w:proofErr w:type="spellStart"/>
      <w:r>
        <w:t>soumostí</w:t>
      </w:r>
      <w:proofErr w:type="spellEnd"/>
      <w:r>
        <w:t xml:space="preserve"> – inundačního mostu ev. č. X656, části KL 6, a mostu ev. č. V009, oblouky (</w:t>
      </w:r>
      <w:r w:rsidR="000C69E0">
        <w:t xml:space="preserve">klenby) č. 2 až 4 </w:t>
      </w:r>
      <w:r>
        <w:t>(„</w:t>
      </w:r>
      <w:r w:rsidRPr="00F33111">
        <w:rPr>
          <w:b/>
        </w:rPr>
        <w:t>Zatěžovací zkouška</w:t>
      </w:r>
      <w:r>
        <w:t>“), a</w:t>
      </w:r>
      <w:bookmarkEnd w:id="5"/>
    </w:p>
    <w:p w:rsidR="00D60F1E" w:rsidRDefault="00D60F1E" w:rsidP="00C3028E">
      <w:pPr>
        <w:pStyle w:val="Claneki"/>
      </w:pPr>
      <w:bookmarkStart w:id="6" w:name="_Ref30493880"/>
      <w:r>
        <w:t xml:space="preserve">vyhodnocení </w:t>
      </w:r>
      <w:r w:rsidR="000C69E0">
        <w:t>Z</w:t>
      </w:r>
      <w:r>
        <w:t>atěžovací zkoušky v podobě zpracování naměřených dat, vyhodnocení výsledků, zpracování předběžného vyjádření a dokumentace a zprávy o provedení zkoušky („</w:t>
      </w:r>
      <w:r w:rsidRPr="00F33111">
        <w:rPr>
          <w:b/>
        </w:rPr>
        <w:t>Závěrečná zpráva</w:t>
      </w:r>
      <w:r>
        <w:t>“)</w:t>
      </w:r>
      <w:bookmarkEnd w:id="6"/>
    </w:p>
    <w:p w:rsidR="00D60F1E" w:rsidRDefault="00D60F1E" w:rsidP="00C3028E">
      <w:pPr>
        <w:pStyle w:val="Texta"/>
      </w:pPr>
      <w:r w:rsidRPr="007528E7">
        <w:t>(</w:t>
      </w:r>
      <w:r>
        <w:t xml:space="preserve">Zatěžovací zkouška a Závěrečná zpráva společně též jako </w:t>
      </w:r>
      <w:r w:rsidRPr="007528E7">
        <w:t>„</w:t>
      </w:r>
      <w:r w:rsidRPr="006C7509">
        <w:rPr>
          <w:b/>
        </w:rPr>
        <w:t>Sl</w:t>
      </w:r>
      <w:r w:rsidRPr="007528E7">
        <w:rPr>
          <w:b/>
        </w:rPr>
        <w:t>užby</w:t>
      </w:r>
      <w:r w:rsidRPr="007528E7">
        <w:t>“)</w:t>
      </w:r>
      <w:r>
        <w:t>,</w:t>
      </w:r>
      <w:r w:rsidRPr="007528E7">
        <w:t xml:space="preserve"> a </w:t>
      </w:r>
    </w:p>
    <w:p w:rsidR="00D60F1E" w:rsidRPr="007528E7" w:rsidRDefault="00D60F1E" w:rsidP="00C3028E">
      <w:pPr>
        <w:pStyle w:val="Claneka"/>
        <w:keepLines w:val="0"/>
        <w:spacing w:before="240"/>
      </w:pPr>
      <w:r w:rsidRPr="007528E7">
        <w:t xml:space="preserve">závazek Objednatele </w:t>
      </w:r>
      <w:r>
        <w:t>uhradit</w:t>
      </w:r>
      <w:r w:rsidRPr="007528E7">
        <w:t xml:space="preserve"> Poskytovateli za poskyt</w:t>
      </w:r>
      <w:r>
        <w:t xml:space="preserve">nuté Služby </w:t>
      </w:r>
      <w:r w:rsidR="000C69E0">
        <w:t>O</w:t>
      </w:r>
      <w:r>
        <w:t>dměnu</w:t>
      </w:r>
      <w:r w:rsidRPr="007528E7">
        <w:t>.</w:t>
      </w:r>
      <w:bookmarkEnd w:id="3"/>
    </w:p>
    <w:p w:rsidR="00D60F1E" w:rsidRDefault="00D60F1E" w:rsidP="00C3028E">
      <w:pPr>
        <w:pStyle w:val="Nadpis1"/>
      </w:pPr>
      <w:r>
        <w:t>Místo a Doba plnění</w:t>
      </w:r>
    </w:p>
    <w:p w:rsidR="00D60F1E" w:rsidRPr="00DE5823" w:rsidRDefault="00D60F1E" w:rsidP="00C3028E">
      <w:pPr>
        <w:pStyle w:val="Clanek11"/>
      </w:pPr>
      <w:r>
        <w:t xml:space="preserve">Pokud není ve Smlouvě výslovně uvedeno jinak, jsou místem provedení Zatěžovací zkoušky části Libeňského </w:t>
      </w:r>
      <w:proofErr w:type="spellStart"/>
      <w:r>
        <w:t>soumostí</w:t>
      </w:r>
      <w:proofErr w:type="spellEnd"/>
      <w:r>
        <w:t xml:space="preserve"> – inundační most ev. č. X656, část KL 6, a most ev. č. V009, oblouky (klenby) č. 2 až 4 </w:t>
      </w:r>
      <w:r w:rsidRPr="001D5D87">
        <w:t>v ulici Libeňský most, Hlavní město Praha</w:t>
      </w:r>
      <w:r>
        <w:t xml:space="preserve">, </w:t>
      </w:r>
      <w:r w:rsidR="00017BE3">
        <w:t>blíže specifikované v</w:t>
      </w:r>
      <w:r w:rsidR="00082C22">
        <w:t> </w:t>
      </w:r>
      <w:r>
        <w:t>Programu.</w:t>
      </w:r>
    </w:p>
    <w:p w:rsidR="00D60F1E" w:rsidRDefault="00D60F1E" w:rsidP="00C3028E">
      <w:pPr>
        <w:pStyle w:val="Clanek11"/>
      </w:pPr>
      <w:r>
        <w:t xml:space="preserve">Poskytovatel se zavazuje </w:t>
      </w:r>
    </w:p>
    <w:p w:rsidR="00D60F1E" w:rsidRPr="00A44649" w:rsidRDefault="00D60F1E" w:rsidP="00C3028E">
      <w:pPr>
        <w:pStyle w:val="Claneka"/>
        <w:keepLines w:val="0"/>
      </w:pPr>
      <w:r>
        <w:t xml:space="preserve">provést Zatěžovací </w:t>
      </w:r>
      <w:r w:rsidRPr="00A44649">
        <w:t xml:space="preserve">zkoušku v nočních časech (od 22.00 do 6.00) odděleně ve dvou termínech předem písemně </w:t>
      </w:r>
      <w:r w:rsidR="00612761" w:rsidRPr="00A44649">
        <w:t xml:space="preserve">oznámených </w:t>
      </w:r>
      <w:r w:rsidRPr="00A44649">
        <w:t>Objednatelem s tím, že v</w:t>
      </w:r>
      <w:r w:rsidR="00E511CA">
        <w:t> </w:t>
      </w:r>
      <w:r w:rsidRPr="00A44649">
        <w:t>každ</w:t>
      </w:r>
      <w:r w:rsidR="00E511CA">
        <w:t>ém</w:t>
      </w:r>
      <w:r w:rsidRPr="00A44649">
        <w:t xml:space="preserve"> termín</w:t>
      </w:r>
      <w:r w:rsidR="00E511CA">
        <w:t>u</w:t>
      </w:r>
      <w:r w:rsidRPr="00A44649">
        <w:t xml:space="preserve"> bude provedena Z</w:t>
      </w:r>
      <w:r w:rsidR="00721B9D" w:rsidRPr="00A44649">
        <w:t xml:space="preserve">atěžovací zkouška dvou kleneb, </w:t>
      </w:r>
    </w:p>
    <w:p w:rsidR="00721B9D" w:rsidRPr="00A44649" w:rsidRDefault="00721B9D" w:rsidP="00721B9D">
      <w:pPr>
        <w:pStyle w:val="Claneka"/>
        <w:keepLines w:val="0"/>
      </w:pPr>
      <w:bookmarkStart w:id="7" w:name="_Ref30495121"/>
      <w:r w:rsidRPr="00A44649">
        <w:t xml:space="preserve">zpracovat koncept Závěrečné zprávy a předat ji Objednateli nejpozději do 23 dnů od </w:t>
      </w:r>
      <w:r w:rsidR="00E511CA">
        <w:t> </w:t>
      </w:r>
      <w:proofErr w:type="spellStart"/>
      <w:r w:rsidRPr="00A44649">
        <w:t>okončení</w:t>
      </w:r>
      <w:proofErr w:type="spellEnd"/>
      <w:r w:rsidRPr="00A44649">
        <w:t xml:space="preserve"> Zatěžovací zkoušky, a</w:t>
      </w:r>
    </w:p>
    <w:p w:rsidR="00D60F1E" w:rsidRPr="00A44649" w:rsidRDefault="00D60F1E" w:rsidP="00C3028E">
      <w:pPr>
        <w:pStyle w:val="Claneka"/>
        <w:keepLines w:val="0"/>
      </w:pPr>
      <w:r w:rsidRPr="00A44649">
        <w:t xml:space="preserve">zpracovat Závěrečnou zprávu a předat ji Objednateli </w:t>
      </w:r>
      <w:r w:rsidR="00A44649" w:rsidRPr="00A44649">
        <w:t xml:space="preserve">nejpozději do </w:t>
      </w:r>
      <w:r w:rsidR="00F76D1A" w:rsidRPr="00A44649">
        <w:t>30</w:t>
      </w:r>
      <w:r w:rsidRPr="00A44649">
        <w:t xml:space="preserve"> dnů od </w:t>
      </w:r>
      <w:r w:rsidR="00612761" w:rsidRPr="00A44649">
        <w:t xml:space="preserve">dokončení </w:t>
      </w:r>
      <w:r w:rsidRPr="00A44649">
        <w:t>Zatěžovací zkoušky</w:t>
      </w:r>
      <w:bookmarkEnd w:id="7"/>
      <w:r w:rsidR="00F76D1A" w:rsidRPr="00A44649">
        <w:t>,</w:t>
      </w:r>
    </w:p>
    <w:p w:rsidR="004079D9" w:rsidRPr="00100AB3" w:rsidRDefault="004079D9" w:rsidP="004079D9">
      <w:pPr>
        <w:pStyle w:val="Clanek11"/>
      </w:pPr>
      <w:r w:rsidRPr="00A44649">
        <w:t>Pro účely stanovení termínů pro provedení Zatěžovací zkoušky ze strany Objednatele platí, že</w:t>
      </w:r>
      <w:r w:rsidR="00E511CA">
        <w:t> </w:t>
      </w:r>
      <w:r w:rsidRPr="00A44649">
        <w:t>Objednatel je oprávněn stanovit první termín pro provedení</w:t>
      </w:r>
      <w:r w:rsidR="00E511CA">
        <w:t xml:space="preserve"> Zatěžovací zkoušky nejdříve po </w:t>
      </w:r>
      <w:r w:rsidRPr="00A44649">
        <w:t xml:space="preserve">uplynutí </w:t>
      </w:r>
      <w:r w:rsidR="00190DEC" w:rsidRPr="00A44649">
        <w:t>5</w:t>
      </w:r>
      <w:r w:rsidRPr="00A44649">
        <w:t xml:space="preserve"> dnů ode dne účinnosti této</w:t>
      </w:r>
      <w:r>
        <w:t xml:space="preserve"> Smlouvy, nedohodnou-li se Strany jinak.</w:t>
      </w:r>
    </w:p>
    <w:p w:rsidR="000C69E0" w:rsidRPr="000E667E" w:rsidRDefault="000C69E0" w:rsidP="00C3028E">
      <w:pPr>
        <w:pStyle w:val="Nadpis1"/>
      </w:pPr>
      <w:bookmarkStart w:id="8" w:name="_Ref290018916"/>
      <w:r w:rsidRPr="000E667E">
        <w:rPr>
          <w:rStyle w:val="normaltextrun"/>
        </w:rPr>
        <w:t xml:space="preserve">ZMĚNY </w:t>
      </w:r>
      <w:r>
        <w:rPr>
          <w:rStyle w:val="normaltextrun"/>
        </w:rPr>
        <w:t>Předmětu plnění</w:t>
      </w:r>
      <w:r w:rsidRPr="000E667E">
        <w:rPr>
          <w:rStyle w:val="eop"/>
        </w:rPr>
        <w:t> </w:t>
      </w:r>
    </w:p>
    <w:p w:rsidR="000C69E0" w:rsidRPr="000E667E" w:rsidRDefault="000C69E0" w:rsidP="00C3028E">
      <w:pPr>
        <w:pStyle w:val="Clanek11"/>
      </w:pPr>
      <w:bookmarkStart w:id="9" w:name="_Ref30494122"/>
      <w:r w:rsidRPr="000E667E">
        <w:rPr>
          <w:rStyle w:val="normaltextrun"/>
        </w:rPr>
        <w:t xml:space="preserve">Změnou </w:t>
      </w:r>
      <w:r>
        <w:rPr>
          <w:rStyle w:val="normaltextrun"/>
        </w:rPr>
        <w:t>předmětu plnění</w:t>
      </w:r>
      <w:r w:rsidRPr="000E667E">
        <w:rPr>
          <w:rStyle w:val="normaltextrun"/>
        </w:rPr>
        <w:t xml:space="preserve"> se rozumí jakákoli odchylka od specifikace </w:t>
      </w:r>
      <w:r>
        <w:rPr>
          <w:rStyle w:val="normaltextrun"/>
        </w:rPr>
        <w:t>Služeb</w:t>
      </w:r>
      <w:r w:rsidRPr="000E667E">
        <w:rPr>
          <w:rStyle w:val="normaltextrun"/>
        </w:rPr>
        <w:t xml:space="preserve">, zejména, </w:t>
      </w:r>
      <w:r w:rsidR="007731EB" w:rsidRPr="00E03302">
        <w:t>nikoliv však výlučně</w:t>
      </w:r>
      <w:r w:rsidRPr="000E667E">
        <w:rPr>
          <w:rStyle w:val="normaltextrun"/>
        </w:rPr>
        <w:t>:</w:t>
      </w:r>
      <w:bookmarkEnd w:id="9"/>
      <w:r w:rsidRPr="000E667E">
        <w:rPr>
          <w:rStyle w:val="eop"/>
        </w:rPr>
        <w:t> </w:t>
      </w:r>
    </w:p>
    <w:p w:rsidR="000C69E0" w:rsidRPr="00DE224F" w:rsidRDefault="000C69E0" w:rsidP="00C3028E">
      <w:pPr>
        <w:pStyle w:val="Claneka"/>
        <w:keepLines w:val="0"/>
      </w:pPr>
      <w:r>
        <w:rPr>
          <w:rStyle w:val="normaltextrun"/>
        </w:rPr>
        <w:t>neprovedení</w:t>
      </w:r>
      <w:r w:rsidRPr="00DE224F">
        <w:rPr>
          <w:rStyle w:val="normaltextrun"/>
        </w:rPr>
        <w:t xml:space="preserve"> některé části</w:t>
      </w:r>
      <w:r>
        <w:rPr>
          <w:rStyle w:val="normaltextrun"/>
        </w:rPr>
        <w:t xml:space="preserve"> </w:t>
      </w:r>
      <w:r w:rsidR="00966BF2">
        <w:rPr>
          <w:rStyle w:val="normaltextrun"/>
        </w:rPr>
        <w:t>Zatěžovací zkoušky dle Programu, nebo</w:t>
      </w:r>
      <w:r w:rsidRPr="00DE224F">
        <w:rPr>
          <w:rStyle w:val="eop"/>
        </w:rPr>
        <w:t> </w:t>
      </w:r>
    </w:p>
    <w:p w:rsidR="000C69E0" w:rsidRPr="00DE224F" w:rsidRDefault="000C69E0" w:rsidP="00C3028E">
      <w:pPr>
        <w:pStyle w:val="Claneka"/>
        <w:keepLines w:val="0"/>
        <w:rPr>
          <w:rStyle w:val="normaltextrun"/>
        </w:rPr>
      </w:pPr>
      <w:r w:rsidRPr="00DE224F">
        <w:rPr>
          <w:rStyle w:val="normaltextrun"/>
        </w:rPr>
        <w:t xml:space="preserve">změny v pořadí, časovém rozvržení nebo odkladu realizace </w:t>
      </w:r>
      <w:r>
        <w:rPr>
          <w:rStyle w:val="normaltextrun"/>
        </w:rPr>
        <w:t>některé ze Služeb</w:t>
      </w:r>
      <w:r w:rsidRPr="00DE224F">
        <w:rPr>
          <w:rStyle w:val="normaltextrun"/>
        </w:rPr>
        <w:t>;</w:t>
      </w:r>
    </w:p>
    <w:p w:rsidR="000C69E0" w:rsidRPr="000E667E" w:rsidRDefault="000C69E0" w:rsidP="00C3028E">
      <w:pPr>
        <w:pStyle w:val="Text11"/>
      </w:pPr>
      <w:r>
        <w:rPr>
          <w:rStyle w:val="eop"/>
        </w:rPr>
        <w:t>(„</w:t>
      </w:r>
      <w:r w:rsidRPr="00CD4E4B">
        <w:rPr>
          <w:rStyle w:val="eop"/>
          <w:b/>
        </w:rPr>
        <w:t xml:space="preserve">Změna </w:t>
      </w:r>
      <w:r>
        <w:rPr>
          <w:rStyle w:val="eop"/>
          <w:b/>
        </w:rPr>
        <w:t>předmětu plnění</w:t>
      </w:r>
      <w:r>
        <w:rPr>
          <w:rStyle w:val="eop"/>
        </w:rPr>
        <w:t>“).</w:t>
      </w:r>
    </w:p>
    <w:p w:rsidR="000C69E0" w:rsidRPr="000E667E" w:rsidRDefault="000C69E0" w:rsidP="00C3028E">
      <w:pPr>
        <w:pStyle w:val="Clanek11"/>
      </w:pPr>
      <w:r w:rsidRPr="000E667E">
        <w:rPr>
          <w:rStyle w:val="findhit"/>
        </w:rPr>
        <w:t>Pokyn</w:t>
      </w:r>
      <w:r w:rsidRPr="000E667E">
        <w:rPr>
          <w:rStyle w:val="normaltextrun"/>
        </w:rPr>
        <w:t xml:space="preserve"> k provedení Změny </w:t>
      </w:r>
      <w:r w:rsidR="00966BF2">
        <w:rPr>
          <w:rStyle w:val="normaltextrun"/>
        </w:rPr>
        <w:t>předmětu</w:t>
      </w:r>
      <w:r>
        <w:rPr>
          <w:rStyle w:val="normaltextrun"/>
        </w:rPr>
        <w:t xml:space="preserve"> plnění</w:t>
      </w:r>
      <w:r w:rsidRPr="000E667E">
        <w:rPr>
          <w:rStyle w:val="normaltextrun"/>
        </w:rPr>
        <w:t xml:space="preserve"> je oprávněn </w:t>
      </w:r>
      <w:r w:rsidR="004D6EAC">
        <w:rPr>
          <w:rStyle w:val="normaltextrun"/>
        </w:rPr>
        <w:t>Poskytovat</w:t>
      </w:r>
      <w:r w:rsidRPr="000E667E">
        <w:rPr>
          <w:rStyle w:val="normaltextrun"/>
        </w:rPr>
        <w:t>eli jednostranně udělit Objednatel. </w:t>
      </w:r>
      <w:r w:rsidRPr="000E667E">
        <w:rPr>
          <w:rStyle w:val="findhit"/>
        </w:rPr>
        <w:t>Pokyn</w:t>
      </w:r>
      <w:r w:rsidRPr="000E667E">
        <w:rPr>
          <w:rStyle w:val="normaltextrun"/>
        </w:rPr>
        <w:t xml:space="preserve"> k provedení Změny </w:t>
      </w:r>
      <w:r w:rsidR="00966BF2">
        <w:rPr>
          <w:rStyle w:val="normaltextrun"/>
        </w:rPr>
        <w:t>předmětu</w:t>
      </w:r>
      <w:r>
        <w:rPr>
          <w:rStyle w:val="normaltextrun"/>
        </w:rPr>
        <w:t xml:space="preserve"> plnění</w:t>
      </w:r>
      <w:r w:rsidRPr="000E667E">
        <w:rPr>
          <w:rStyle w:val="normaltextrun"/>
        </w:rPr>
        <w:t xml:space="preserve"> musí být Objednate</w:t>
      </w:r>
      <w:r>
        <w:rPr>
          <w:rStyle w:val="normaltextrun"/>
        </w:rPr>
        <w:t xml:space="preserve">lem učiněn písemně </w:t>
      </w:r>
      <w:r w:rsidR="00966BF2">
        <w:rPr>
          <w:rStyle w:val="normaltextrun"/>
        </w:rPr>
        <w:t>(i) zápisem do protokolu o provádění Zatěžovací zkoušky nebo (</w:t>
      </w:r>
      <w:proofErr w:type="spellStart"/>
      <w:r w:rsidR="00966BF2">
        <w:rPr>
          <w:rStyle w:val="normaltextrun"/>
        </w:rPr>
        <w:t>ii</w:t>
      </w:r>
      <w:proofErr w:type="spellEnd"/>
      <w:r w:rsidR="00966BF2">
        <w:rPr>
          <w:rStyle w:val="normaltextrun"/>
        </w:rPr>
        <w:t xml:space="preserve">) </w:t>
      </w:r>
      <w:r>
        <w:rPr>
          <w:rStyle w:val="normaltextrun"/>
        </w:rPr>
        <w:t>prostřednictvím e-mailu a </w:t>
      </w:r>
      <w:r w:rsidR="00E511CA">
        <w:rPr>
          <w:rStyle w:val="normaltextrun"/>
        </w:rPr>
        <w:t>za </w:t>
      </w:r>
      <w:r w:rsidRPr="000E667E">
        <w:rPr>
          <w:rStyle w:val="normaltextrun"/>
        </w:rPr>
        <w:t>Objednatele je oprávněna jej vydat osoba uvedená v</w:t>
      </w:r>
      <w:r>
        <w:rPr>
          <w:rStyle w:val="normaltextrun"/>
        </w:rPr>
        <w:t xml:space="preserve"> Příloze č. 5 této</w:t>
      </w:r>
      <w:r w:rsidRPr="000E667E">
        <w:rPr>
          <w:rStyle w:val="normaltextrun"/>
        </w:rPr>
        <w:t xml:space="preserve"> Smlouv</w:t>
      </w:r>
      <w:r>
        <w:rPr>
          <w:rStyle w:val="normaltextrun"/>
        </w:rPr>
        <w:t>y</w:t>
      </w:r>
      <w:r w:rsidRPr="000E667E">
        <w:rPr>
          <w:rStyle w:val="normaltextrun"/>
        </w:rPr>
        <w:t>.</w:t>
      </w:r>
      <w:r w:rsidRPr="000E667E">
        <w:rPr>
          <w:rStyle w:val="eop"/>
        </w:rPr>
        <w:t> </w:t>
      </w:r>
    </w:p>
    <w:p w:rsidR="000C69E0" w:rsidRDefault="004D6EAC" w:rsidP="00C3028E">
      <w:pPr>
        <w:pStyle w:val="Clanek11"/>
        <w:rPr>
          <w:rStyle w:val="eop"/>
        </w:rPr>
      </w:pPr>
      <w:r>
        <w:rPr>
          <w:rStyle w:val="normaltextrun"/>
        </w:rPr>
        <w:lastRenderedPageBreak/>
        <w:t>Poskytovat</w:t>
      </w:r>
      <w:r w:rsidR="000C69E0">
        <w:rPr>
          <w:rStyle w:val="normaltextrun"/>
        </w:rPr>
        <w:t>el</w:t>
      </w:r>
      <w:r w:rsidR="000C69E0" w:rsidRPr="00CD4E4B">
        <w:rPr>
          <w:rStyle w:val="normaltextrun"/>
        </w:rPr>
        <w:t xml:space="preserve"> je povinen provést Změnu </w:t>
      </w:r>
      <w:r w:rsidR="00966BF2">
        <w:rPr>
          <w:rStyle w:val="normaltextrun"/>
        </w:rPr>
        <w:t>předmětu</w:t>
      </w:r>
      <w:r w:rsidR="000C69E0">
        <w:rPr>
          <w:rStyle w:val="normaltextrun"/>
        </w:rPr>
        <w:t xml:space="preserve"> plnění</w:t>
      </w:r>
      <w:r w:rsidR="000C69E0" w:rsidRPr="00CD4E4B">
        <w:rPr>
          <w:rStyle w:val="normaltextrun"/>
        </w:rPr>
        <w:t xml:space="preserve"> na základě Objednatelem podepsaného </w:t>
      </w:r>
      <w:r w:rsidR="000C69E0" w:rsidRPr="00CD4E4B">
        <w:rPr>
          <w:rStyle w:val="findhit"/>
        </w:rPr>
        <w:t>pokyn</w:t>
      </w:r>
      <w:r w:rsidR="000C69E0" w:rsidRPr="00CD4E4B">
        <w:rPr>
          <w:rStyle w:val="normaltextrun"/>
        </w:rPr>
        <w:t xml:space="preserve">u k provedení Změny </w:t>
      </w:r>
      <w:r w:rsidR="00966BF2">
        <w:rPr>
          <w:rStyle w:val="normaltextrun"/>
        </w:rPr>
        <w:t>předmětu</w:t>
      </w:r>
      <w:r w:rsidR="000C69E0">
        <w:rPr>
          <w:rStyle w:val="normaltextrun"/>
        </w:rPr>
        <w:t xml:space="preserve"> plnění, jinak není oprávněn se odchýlit od vymezení </w:t>
      </w:r>
      <w:r w:rsidR="00966BF2">
        <w:rPr>
          <w:rStyle w:val="normaltextrun"/>
        </w:rPr>
        <w:t>Služby</w:t>
      </w:r>
      <w:r w:rsidR="000C69E0">
        <w:rPr>
          <w:rStyle w:val="normaltextrun"/>
        </w:rPr>
        <w:t xml:space="preserve">. </w:t>
      </w:r>
      <w:r w:rsidR="000C69E0" w:rsidRPr="00CD4E4B">
        <w:rPr>
          <w:rStyle w:val="eop"/>
        </w:rPr>
        <w:t> </w:t>
      </w:r>
    </w:p>
    <w:p w:rsidR="000C69E0" w:rsidRPr="00CD4E4B" w:rsidRDefault="000C69E0" w:rsidP="00C3028E">
      <w:pPr>
        <w:pStyle w:val="Clanek11"/>
      </w:pPr>
      <w:r w:rsidRPr="00CD4E4B">
        <w:rPr>
          <w:rStyle w:val="normaltextrun"/>
        </w:rPr>
        <w:t xml:space="preserve">Ocenění provedených, resp. neprovedených částí </w:t>
      </w:r>
      <w:r w:rsidR="00966BF2">
        <w:rPr>
          <w:rStyle w:val="normaltextrun"/>
        </w:rPr>
        <w:t>Služby</w:t>
      </w:r>
      <w:r w:rsidRPr="00CD4E4B">
        <w:rPr>
          <w:rStyle w:val="normaltextrun"/>
        </w:rPr>
        <w:t xml:space="preserve"> se provede dle </w:t>
      </w:r>
      <w:r w:rsidR="00F777FB">
        <w:rPr>
          <w:rStyle w:val="normaltextrun"/>
        </w:rPr>
        <w:t>Seznamu činností</w:t>
      </w:r>
      <w:r w:rsidRPr="00CD4E4B">
        <w:rPr>
          <w:rStyle w:val="normaltextrun"/>
        </w:rPr>
        <w:t xml:space="preserve">. </w:t>
      </w:r>
    </w:p>
    <w:p w:rsidR="000C69E0" w:rsidRPr="000E667E" w:rsidRDefault="000C69E0" w:rsidP="00C3028E">
      <w:pPr>
        <w:pStyle w:val="Clanek11"/>
      </w:pPr>
      <w:r w:rsidRPr="000E667E">
        <w:rPr>
          <w:rStyle w:val="findhit"/>
        </w:rPr>
        <w:t>Pokyn</w:t>
      </w:r>
      <w:r w:rsidRPr="000E667E">
        <w:rPr>
          <w:rStyle w:val="normaltextrun"/>
        </w:rPr>
        <w:t xml:space="preserve">y k provedení Změny </w:t>
      </w:r>
      <w:r w:rsidR="00966BF2">
        <w:rPr>
          <w:rStyle w:val="normaltextrun"/>
        </w:rPr>
        <w:t>předmětu</w:t>
      </w:r>
      <w:r>
        <w:rPr>
          <w:rStyle w:val="normaltextrun"/>
        </w:rPr>
        <w:t xml:space="preserve"> plnění</w:t>
      </w:r>
      <w:r w:rsidRPr="000E667E">
        <w:rPr>
          <w:rStyle w:val="normaltextrun"/>
        </w:rPr>
        <w:t xml:space="preserve"> budou nedílnou součástí Předávacího protokolu</w:t>
      </w:r>
      <w:r>
        <w:rPr>
          <w:rStyle w:val="normaltextrun"/>
        </w:rPr>
        <w:t>, jak je tento pojem vymezen níže</w:t>
      </w:r>
      <w:r w:rsidRPr="000E667E">
        <w:rPr>
          <w:rStyle w:val="normaltextrun"/>
        </w:rPr>
        <w:t>.</w:t>
      </w:r>
      <w:r w:rsidRPr="000E667E">
        <w:rPr>
          <w:rStyle w:val="eop"/>
        </w:rPr>
        <w:t> </w:t>
      </w:r>
    </w:p>
    <w:p w:rsidR="004D6EAC" w:rsidRDefault="004D6EAC" w:rsidP="00C3028E">
      <w:pPr>
        <w:pStyle w:val="Nadpis1"/>
      </w:pPr>
      <w:bookmarkStart w:id="10" w:name="_Ref30495390"/>
      <w:r>
        <w:t>Práva a povinnosti stran</w:t>
      </w:r>
      <w:bookmarkEnd w:id="10"/>
    </w:p>
    <w:p w:rsidR="004D6EAC" w:rsidRPr="00DE5823" w:rsidRDefault="004D6EAC" w:rsidP="00C3028E">
      <w:pPr>
        <w:pStyle w:val="Clanek11"/>
      </w:pPr>
      <w:r w:rsidRPr="00A44649">
        <w:t>Poskytovatel prohlašuje, že si před uzavřením této Smlouvy důkladně prohlédl místo plnění,</w:t>
      </w:r>
      <w:r w:rsidRPr="00DE5823">
        <w:t xml:space="preserve"> seznámil se s</w:t>
      </w:r>
      <w:r>
        <w:t xml:space="preserve"> </w:t>
      </w:r>
      <w:r w:rsidR="00133DC5">
        <w:t>podmínkami pro provádění Zatěžovací zkoušky</w:t>
      </w:r>
      <w:r w:rsidRPr="00DE5823">
        <w:t xml:space="preserve"> a s </w:t>
      </w:r>
      <w:r>
        <w:t>Programem</w:t>
      </w:r>
      <w:r w:rsidR="00E511CA">
        <w:t>, a nejsou mu </w:t>
      </w:r>
      <w:r w:rsidRPr="00DE5823">
        <w:t xml:space="preserve">známy žádné okolnosti, které by bránily </w:t>
      </w:r>
      <w:r>
        <w:t xml:space="preserve">v řádné </w:t>
      </w:r>
      <w:r w:rsidRPr="00DE5823">
        <w:t xml:space="preserve">realizaci </w:t>
      </w:r>
      <w:r>
        <w:t>Služeb za dohodnutou Odměnu</w:t>
      </w:r>
      <w:r w:rsidRPr="00DE5823">
        <w:t xml:space="preserve">. </w:t>
      </w:r>
    </w:p>
    <w:p w:rsidR="004D6EAC" w:rsidRPr="004D6EAC" w:rsidRDefault="004D6EAC" w:rsidP="00C3028E">
      <w:pPr>
        <w:pStyle w:val="Clanek11"/>
        <w:rPr>
          <w:b/>
          <w:smallCaps/>
        </w:rPr>
      </w:pPr>
      <w:bookmarkStart w:id="11" w:name="_Ref30564303"/>
      <w:r>
        <w:t>Poskytovat</w:t>
      </w:r>
      <w:r w:rsidRPr="00286CCF">
        <w:t xml:space="preserve">el </w:t>
      </w:r>
      <w:r>
        <w:t>se zavazuje poskytnout Služby</w:t>
      </w:r>
      <w:bookmarkEnd w:id="11"/>
      <w:r w:rsidRPr="00286CCF">
        <w:t xml:space="preserve"> </w:t>
      </w:r>
    </w:p>
    <w:p w:rsidR="004D6EAC" w:rsidRDefault="004D6EAC" w:rsidP="00C3028E">
      <w:pPr>
        <w:pStyle w:val="Claneka"/>
        <w:keepLines w:val="0"/>
      </w:pPr>
      <w:r w:rsidRPr="004D6EAC">
        <w:t>pečlivě, poctivě, řádně a včas s nejvyšší možnou odborn</w:t>
      </w:r>
      <w:r w:rsidR="00E511CA">
        <w:t>ou péčí a znalostí s ohledem na </w:t>
      </w:r>
      <w:r w:rsidRPr="004D6EAC">
        <w:t xml:space="preserve">předmět, způsob, dobu a rozsah poskytovaných Služeb, </w:t>
      </w:r>
    </w:p>
    <w:p w:rsidR="004D6EAC" w:rsidRDefault="004D6EAC" w:rsidP="00C3028E">
      <w:pPr>
        <w:pStyle w:val="Claneka"/>
        <w:keepLines w:val="0"/>
      </w:pPr>
      <w:r w:rsidRPr="004D6EAC">
        <w:t>v souladu s touto Smlouvou, Programem</w:t>
      </w:r>
      <w:r>
        <w:t xml:space="preserve"> a </w:t>
      </w:r>
      <w:r w:rsidRPr="004D6EAC">
        <w:t>aplikovatelnými právními předpisy</w:t>
      </w:r>
      <w:r>
        <w:t xml:space="preserve"> a</w:t>
      </w:r>
      <w:r w:rsidR="00F777FB">
        <w:t> </w:t>
      </w:r>
      <w:r w:rsidRPr="004D6EAC">
        <w:t>technickými normami užívanými v ČR v době uzavření této Smlouvy a během poskytování Služeb.</w:t>
      </w:r>
    </w:p>
    <w:p w:rsidR="00A868D9" w:rsidRPr="00E03302" w:rsidRDefault="0066211F" w:rsidP="00A868D9">
      <w:pPr>
        <w:pStyle w:val="Clanek11"/>
      </w:pPr>
      <w:bookmarkStart w:id="12" w:name="_Ref30564259"/>
      <w:bookmarkStart w:id="13" w:name="_Ref30491925"/>
      <w:r>
        <w:t xml:space="preserve">Poskytovatel se zavazuje </w:t>
      </w:r>
      <w:r w:rsidR="00A868D9">
        <w:t xml:space="preserve">poskytovat Služby prostřednictvím realizačního týmu, jeho jmenný seznam tvoří Přílohu č. 6 této Smlouvy. Změna v osobě vedoucího týmu nebo zástupce vedoucího týmu uvedených v Příloze č. 6 je možná jen s předchozím písemným souhlasem Objednatele. </w:t>
      </w:r>
      <w:r w:rsidR="00BB0C30">
        <w:t>Z</w:t>
      </w:r>
      <w:r w:rsidR="00A868D9">
        <w:t xml:space="preserve">měna </w:t>
      </w:r>
      <w:r w:rsidR="00BB0C30">
        <w:t xml:space="preserve">je přitom </w:t>
      </w:r>
      <w:r w:rsidR="00A868D9">
        <w:t>přípustná jen za předpokladu, že nahrazující osoba v pozici vedoucího týmu nebo zástupce vedoucího týmu bude rovněž splňovat kvalifikaci, kterou prokazovala nahrazovaná osoba vedoucího týmu nebo zástupce vedoucího týmu</w:t>
      </w:r>
      <w:r w:rsidR="00BB0C30">
        <w:t>, a že změna nebude mít vliv na výsledek hodnocení nabídek na Veřejnou zakázku</w:t>
      </w:r>
      <w:r w:rsidR="00A868D9">
        <w:t>.</w:t>
      </w:r>
      <w:bookmarkEnd w:id="12"/>
      <w:r w:rsidR="00A868D9">
        <w:t xml:space="preserve"> </w:t>
      </w:r>
    </w:p>
    <w:p w:rsidR="00B576F8" w:rsidRDefault="00B576F8" w:rsidP="00C3028E">
      <w:pPr>
        <w:pStyle w:val="Clanek11"/>
      </w:pPr>
      <w:bookmarkStart w:id="14" w:name="_Ref30564317"/>
      <w:r w:rsidRPr="00B576F8">
        <w:t>Poskytovatel se po Dobu trvání zavazuje mít k dispozici minimá</w:t>
      </w:r>
      <w:r w:rsidR="00A44649">
        <w:t>lní množství vybavení, které je </w:t>
      </w:r>
      <w:r w:rsidRPr="00B576F8">
        <w:t>potřebné k řádnému zabezpečení plnění dle Smlouvy. Minimální rozsah vybavení je uveden v Příloze č. 4 této Smlouvy.</w:t>
      </w:r>
      <w:bookmarkEnd w:id="13"/>
      <w:bookmarkEnd w:id="14"/>
    </w:p>
    <w:p w:rsidR="00F777FB" w:rsidRPr="00B576F8" w:rsidRDefault="00F777FB" w:rsidP="00C3028E">
      <w:pPr>
        <w:pStyle w:val="Clanek11"/>
      </w:pPr>
      <w:r>
        <w:t xml:space="preserve">Poskytovatel je povinen při provádění Zatěžovací zkoušky vyvinout maximální úsilí k tomu, aby se v důsledku jejího provedení nezhoršil stávající technický stav mostu ev. č. V009 a mostu ev. č. X565 </w:t>
      </w:r>
      <w:r w:rsidRPr="001D5D87">
        <w:t>ulici Libeňský most</w:t>
      </w:r>
      <w:r>
        <w:t>.</w:t>
      </w:r>
    </w:p>
    <w:p w:rsidR="004D6EAC" w:rsidRPr="00E03302" w:rsidRDefault="004D6EAC" w:rsidP="00C3028E">
      <w:pPr>
        <w:pStyle w:val="Nadpis1"/>
      </w:pPr>
      <w:r>
        <w:t>Pod</w:t>
      </w:r>
      <w:r w:rsidRPr="00E03302">
        <w:t>dodavatelé</w:t>
      </w:r>
    </w:p>
    <w:p w:rsidR="004D6EAC" w:rsidRPr="00E03302" w:rsidRDefault="004D6EAC" w:rsidP="00F777FB">
      <w:pPr>
        <w:pStyle w:val="Clanek11"/>
      </w:pPr>
      <w:bookmarkStart w:id="15" w:name="_Ref30491850"/>
      <w:r>
        <w:t>Poskytovat</w:t>
      </w:r>
      <w:r w:rsidRPr="00E03302">
        <w:t xml:space="preserve">el je oprávněn pověřit výkonem jednotlivých činností dle této Smlouvy třetí osoby – </w:t>
      </w:r>
      <w:r>
        <w:t>pod</w:t>
      </w:r>
      <w:r w:rsidRPr="00E03302">
        <w:t>dodavatele</w:t>
      </w:r>
      <w:r>
        <w:t>, kteří jsou uvedeni v </w:t>
      </w:r>
      <w:r w:rsidRPr="001201D4">
        <w:t xml:space="preserve">Příloze č. </w:t>
      </w:r>
      <w:r w:rsidR="001201D4">
        <w:t>3</w:t>
      </w:r>
      <w:r>
        <w:t xml:space="preserve"> této Smlouvy, a to k těm činnostem, které jsou v této příloze uvedeny. Změna poddodavatelů uvedených v Příloze č. 3 je možná jen s předchozím písemným souhlasem </w:t>
      </w:r>
      <w:r w:rsidR="00A868D9">
        <w:t>Objednatele</w:t>
      </w:r>
      <w:r>
        <w:t>. Pokud by mělo dojít ke změně poddodavatele, jehož prostřednictvím prokazoval Poskytovatel splnění kvalifikace v zadávacím řízení na Veřejnou zakázku, je změna přípustná jen za předpokladu, že nahrazující poddodavatel bude rovněž splňovat kvalifikaci, kterou prokazoval nahrazovaný poddodavatel.</w:t>
      </w:r>
      <w:bookmarkEnd w:id="15"/>
      <w:r w:rsidR="00F777FB">
        <w:t xml:space="preserve"> </w:t>
      </w:r>
    </w:p>
    <w:p w:rsidR="004D6EAC" w:rsidRPr="00E03302" w:rsidRDefault="004D6EAC" w:rsidP="00C3028E">
      <w:pPr>
        <w:pStyle w:val="Clanek11"/>
      </w:pPr>
      <w:r>
        <w:t>Poskytovat</w:t>
      </w:r>
      <w:r w:rsidRPr="00E03302">
        <w:t>el odpovídá za provádění činností dle této Smlouvy jednotlivými poddodavateli, jako by je prováděl sám.</w:t>
      </w:r>
    </w:p>
    <w:p w:rsidR="000C69E0" w:rsidRPr="00E03302" w:rsidRDefault="000C69E0" w:rsidP="00C3028E">
      <w:pPr>
        <w:pStyle w:val="Nadpis1"/>
      </w:pPr>
      <w:r w:rsidRPr="00E03302">
        <w:t>Kontrola</w:t>
      </w:r>
    </w:p>
    <w:p w:rsidR="000C69E0" w:rsidRPr="00E03302" w:rsidRDefault="000C69E0" w:rsidP="00C3028E">
      <w:pPr>
        <w:pStyle w:val="Clanek11"/>
      </w:pPr>
      <w:r w:rsidRPr="00E03302">
        <w:t>Objednatel a jím pověřené osoby</w:t>
      </w:r>
      <w:r>
        <w:t xml:space="preserve"> </w:t>
      </w:r>
      <w:r w:rsidRPr="00E03302">
        <w:t xml:space="preserve">jsou oprávněny kontrolovat výkon činností </w:t>
      </w:r>
      <w:r w:rsidR="004D6EAC">
        <w:t>Poskytovat</w:t>
      </w:r>
      <w:r w:rsidRPr="00E03302">
        <w:t>ele dle této Smlouvy.</w:t>
      </w:r>
    </w:p>
    <w:bookmarkEnd w:id="8"/>
    <w:p w:rsidR="0096425F" w:rsidRPr="00A15150" w:rsidRDefault="0096425F" w:rsidP="00C3028E">
      <w:pPr>
        <w:pStyle w:val="Nadpis1"/>
      </w:pPr>
      <w:r>
        <w:t>Dokončení služby</w:t>
      </w:r>
    </w:p>
    <w:p w:rsidR="0096425F" w:rsidRDefault="0096425F" w:rsidP="00113103">
      <w:pPr>
        <w:pStyle w:val="Clanek11"/>
      </w:pPr>
      <w:bookmarkStart w:id="16" w:name="_Ref30489557"/>
      <w:r>
        <w:t xml:space="preserve">Nedojde-li ke Změně předmětu plnění, považuje se Služba za dokončenou dnem, kdy Poskytovatel předá Objednateli </w:t>
      </w:r>
      <w:r w:rsidR="00113103">
        <w:t>Závěrečnou zprávu</w:t>
      </w:r>
      <w:r w:rsidR="0050555F">
        <w:t xml:space="preserve"> bez zjevných vad a nedostatků</w:t>
      </w:r>
      <w:bookmarkEnd w:id="16"/>
      <w:r w:rsidR="00D81DC9">
        <w:t>.</w:t>
      </w:r>
    </w:p>
    <w:p w:rsidR="0096425F" w:rsidRDefault="0096425F" w:rsidP="00C3028E">
      <w:pPr>
        <w:pStyle w:val="Clanek11"/>
      </w:pPr>
      <w:bookmarkStart w:id="17" w:name="_Ref20827190"/>
      <w:bookmarkStart w:id="18" w:name="_Ref30494171"/>
      <w:r>
        <w:lastRenderedPageBreak/>
        <w:t xml:space="preserve">Pokud Objednatel </w:t>
      </w:r>
      <w:r w:rsidR="00D81DC9">
        <w:t>ne</w:t>
      </w:r>
      <w:r>
        <w:t xml:space="preserve">shledá </w:t>
      </w:r>
      <w:r w:rsidR="00D81DC9">
        <w:t>v</w:t>
      </w:r>
      <w:r w:rsidR="00133DC5">
        <w:t> Závěrečné zprávě</w:t>
      </w:r>
      <w:r w:rsidR="00D81DC9">
        <w:t xml:space="preserve"> </w:t>
      </w:r>
      <w:r w:rsidR="0050555F">
        <w:t>v</w:t>
      </w:r>
      <w:r>
        <w:t>ad</w:t>
      </w:r>
      <w:bookmarkStart w:id="19" w:name="_Ref20827180"/>
      <w:bookmarkEnd w:id="17"/>
      <w:r w:rsidR="00D81DC9">
        <w:t xml:space="preserve">y, </w:t>
      </w:r>
      <w:r>
        <w:t xml:space="preserve">sepíší Strany protokol o předání </w:t>
      </w:r>
      <w:r w:rsidR="00133DC5">
        <w:t>Závěrečné zprávy</w:t>
      </w:r>
      <w:r w:rsidR="00113103">
        <w:t xml:space="preserve"> </w:t>
      </w:r>
      <w:r>
        <w:t>(„</w:t>
      </w:r>
      <w:r w:rsidRPr="00D81DC9">
        <w:rPr>
          <w:b/>
        </w:rPr>
        <w:t>Předávací protokol</w:t>
      </w:r>
      <w:r>
        <w:t xml:space="preserve">“). </w:t>
      </w:r>
      <w:r w:rsidR="00D81DC9">
        <w:t xml:space="preserve">V případě, že </w:t>
      </w:r>
      <w:r w:rsidR="00113103">
        <w:t xml:space="preserve">Závěrečná zpráva </w:t>
      </w:r>
      <w:r w:rsidR="00D81DC9">
        <w:t xml:space="preserve">podle </w:t>
      </w:r>
      <w:r w:rsidR="000D1D38">
        <w:t>čl.</w:t>
      </w:r>
      <w:r w:rsidR="00D81DC9">
        <w:t xml:space="preserve"> </w:t>
      </w:r>
      <w:r w:rsidR="00D81DC9">
        <w:fldChar w:fldCharType="begin"/>
      </w:r>
      <w:r w:rsidR="00D81DC9">
        <w:instrText xml:space="preserve"> REF _Ref30489557 \r \h </w:instrText>
      </w:r>
      <w:r w:rsidR="00D81DC9">
        <w:fldChar w:fldCharType="separate"/>
      </w:r>
      <w:r w:rsidR="00DD2265">
        <w:t>8.1</w:t>
      </w:r>
      <w:r w:rsidR="00D81DC9">
        <w:fldChar w:fldCharType="end"/>
      </w:r>
      <w:r w:rsidR="00D81DC9">
        <w:t xml:space="preserve"> trpí </w:t>
      </w:r>
      <w:r w:rsidR="0050555F">
        <w:t>v</w:t>
      </w:r>
      <w:r w:rsidR="00D81DC9">
        <w:t>adami, není Objednatel povinen Předávací protokol podepsat a</w:t>
      </w:r>
      <w:r w:rsidR="00113103">
        <w:t> </w:t>
      </w:r>
      <w:r w:rsidR="00D81DC9">
        <w:t xml:space="preserve">Poskytovatel </w:t>
      </w:r>
      <w:r w:rsidR="00B872DF">
        <w:t>se zavazuje</w:t>
      </w:r>
      <w:r w:rsidR="00D81DC9">
        <w:t xml:space="preserve"> vytčené </w:t>
      </w:r>
      <w:r w:rsidR="00113103">
        <w:t>v</w:t>
      </w:r>
      <w:r w:rsidR="00D81DC9">
        <w:t xml:space="preserve">ady </w:t>
      </w:r>
      <w:r w:rsidR="00B872DF">
        <w:t xml:space="preserve">neprodleně </w:t>
      </w:r>
      <w:r w:rsidR="00D81DC9">
        <w:t>odstranit</w:t>
      </w:r>
      <w:bookmarkEnd w:id="19"/>
      <w:r w:rsidR="00C75DAE">
        <w:t xml:space="preserve"> a </w:t>
      </w:r>
      <w:r w:rsidR="00B872DF">
        <w:t xml:space="preserve">následně </w:t>
      </w:r>
      <w:r w:rsidR="00C75DAE">
        <w:t>vyzvat Objednatele k</w:t>
      </w:r>
      <w:r w:rsidR="00B872DF">
        <w:t> opakovanému předání.</w:t>
      </w:r>
      <w:bookmarkEnd w:id="18"/>
    </w:p>
    <w:p w:rsidR="00D60F1E" w:rsidRDefault="00D60F1E" w:rsidP="00C3028E">
      <w:pPr>
        <w:pStyle w:val="Nadpis1"/>
        <w:rPr>
          <w:rStyle w:val="normaltextrun"/>
        </w:rPr>
      </w:pPr>
      <w:r>
        <w:rPr>
          <w:rStyle w:val="normaltextrun"/>
        </w:rPr>
        <w:t>Odměna za poskytnuté služby</w:t>
      </w:r>
    </w:p>
    <w:p w:rsidR="00D60F1E" w:rsidRDefault="00D60F1E" w:rsidP="00C3028E">
      <w:pPr>
        <w:pStyle w:val="Clanek11"/>
        <w:rPr>
          <w:rStyle w:val="eop"/>
        </w:rPr>
      </w:pPr>
      <w:bookmarkStart w:id="20" w:name="_Ref30494272"/>
      <w:r w:rsidRPr="00560FFB">
        <w:rPr>
          <w:rStyle w:val="normaltextrun"/>
        </w:rPr>
        <w:t xml:space="preserve">Objednatel se zavazuje za řádně a včas dodané </w:t>
      </w:r>
      <w:r>
        <w:rPr>
          <w:rStyle w:val="normaltextrun"/>
        </w:rPr>
        <w:t>Služby</w:t>
      </w:r>
      <w:r w:rsidRPr="00560FFB">
        <w:rPr>
          <w:rStyle w:val="normaltextrun"/>
        </w:rPr>
        <w:t xml:space="preserve"> zaplatit </w:t>
      </w:r>
      <w:r>
        <w:rPr>
          <w:rStyle w:val="normaltextrun"/>
        </w:rPr>
        <w:t>Poskytovat</w:t>
      </w:r>
      <w:r w:rsidRPr="00560FFB">
        <w:rPr>
          <w:rStyle w:val="normaltextrun"/>
        </w:rPr>
        <w:t xml:space="preserve">eli </w:t>
      </w:r>
      <w:r>
        <w:rPr>
          <w:rStyle w:val="normaltextrun"/>
        </w:rPr>
        <w:t>odměnu</w:t>
      </w:r>
      <w:r w:rsidRPr="00560FFB">
        <w:rPr>
          <w:rStyle w:val="normaltextrun"/>
        </w:rPr>
        <w:t xml:space="preserve"> sjednanou následovně:</w:t>
      </w:r>
      <w:bookmarkEnd w:id="20"/>
      <w:r w:rsidRPr="00560FFB">
        <w:rPr>
          <w:rStyle w:val="eop"/>
        </w:rPr>
        <w:t> </w:t>
      </w:r>
    </w:p>
    <w:p w:rsidR="00D60F1E" w:rsidRDefault="00D60F1E" w:rsidP="00C3028E">
      <w:pPr>
        <w:pStyle w:val="Claneka"/>
        <w:keepLines w:val="0"/>
        <w:rPr>
          <w:rStyle w:val="normaltextrun"/>
        </w:rPr>
      </w:pPr>
      <w:r>
        <w:rPr>
          <w:rStyle w:val="normaltextrun"/>
        </w:rPr>
        <w:t xml:space="preserve">Odměna za Služby </w:t>
      </w:r>
      <w:r w:rsidRPr="00560FFB">
        <w:rPr>
          <w:rStyle w:val="normaltextrun"/>
        </w:rPr>
        <w:t>bude určena</w:t>
      </w:r>
      <w:r>
        <w:rPr>
          <w:rStyle w:val="normaltextrun"/>
        </w:rPr>
        <w:t xml:space="preserve"> jako</w:t>
      </w:r>
      <w:r w:rsidRPr="00560FFB">
        <w:rPr>
          <w:rStyle w:val="normaltextrun"/>
        </w:rPr>
        <w:t xml:space="preserve"> </w:t>
      </w:r>
      <w:r w:rsidR="009476B8">
        <w:rPr>
          <w:rStyle w:val="normaltextrun"/>
        </w:rPr>
        <w:t xml:space="preserve">součet </w:t>
      </w:r>
      <w:r w:rsidR="002F23E5">
        <w:rPr>
          <w:rStyle w:val="normaltextrun"/>
        </w:rPr>
        <w:t>položek uvedených v</w:t>
      </w:r>
      <w:r w:rsidR="007731EB">
        <w:rPr>
          <w:rStyle w:val="normaltextrun"/>
        </w:rPr>
        <w:t xml:space="preserve"> Soupisu činností </w:t>
      </w:r>
      <w:r w:rsidR="009476B8">
        <w:rPr>
          <w:rStyle w:val="normaltextrun"/>
        </w:rPr>
        <w:t xml:space="preserve">oceněných dle </w:t>
      </w:r>
      <w:r w:rsidR="007731EB">
        <w:rPr>
          <w:rStyle w:val="normaltextrun"/>
        </w:rPr>
        <w:t>Seznamu činností</w:t>
      </w:r>
      <w:r w:rsidRPr="00560FFB">
        <w:rPr>
          <w:rStyle w:val="normaltextrun"/>
        </w:rPr>
        <w:t xml:space="preserve"> („</w:t>
      </w:r>
      <w:r>
        <w:rPr>
          <w:rStyle w:val="normaltextrun"/>
          <w:b/>
        </w:rPr>
        <w:t>Odměna</w:t>
      </w:r>
      <w:r w:rsidRPr="00560FFB">
        <w:rPr>
          <w:rStyle w:val="normaltextrun"/>
        </w:rPr>
        <w:t>“)</w:t>
      </w:r>
      <w:r>
        <w:rPr>
          <w:rStyle w:val="normaltextrun"/>
        </w:rPr>
        <w:t>.</w:t>
      </w:r>
      <w:r w:rsidRPr="00560FFB">
        <w:rPr>
          <w:rStyle w:val="normaltextrun"/>
        </w:rPr>
        <w:t> </w:t>
      </w:r>
    </w:p>
    <w:p w:rsidR="00D60F1E" w:rsidRDefault="00113103" w:rsidP="00C3028E">
      <w:pPr>
        <w:pStyle w:val="Claneka"/>
        <w:keepLines w:val="0"/>
      </w:pPr>
      <w:r>
        <w:t>Celková cena, jakož i veškeré j</w:t>
      </w:r>
      <w:r w:rsidR="00D60F1E" w:rsidRPr="00E03302">
        <w:t>ednotkové cen</w:t>
      </w:r>
      <w:r w:rsidR="00D60F1E">
        <w:t>y</w:t>
      </w:r>
      <w:r w:rsidR="00D60F1E" w:rsidRPr="00E03302">
        <w:t xml:space="preserve"> uvedené </w:t>
      </w:r>
      <w:r w:rsidR="00AF0AB5">
        <w:t xml:space="preserve">v </w:t>
      </w:r>
      <w:r w:rsidR="00133DC5">
        <w:t>Seznamu činností</w:t>
      </w:r>
      <w:r w:rsidR="00966BF2">
        <w:t xml:space="preserve"> </w:t>
      </w:r>
      <w:r w:rsidR="00D60F1E" w:rsidRPr="00E03302">
        <w:t>jsou stanoveny jako maximální a nepřekročitelné po</w:t>
      </w:r>
      <w:r w:rsidR="00D60F1E">
        <w:t> </w:t>
      </w:r>
      <w:r w:rsidR="00D60F1E" w:rsidRPr="00E03302">
        <w:t xml:space="preserve">celou </w:t>
      </w:r>
      <w:r w:rsidR="00D60F1E">
        <w:t>D</w:t>
      </w:r>
      <w:r w:rsidR="00D60F1E" w:rsidRPr="00E03302">
        <w:t xml:space="preserve">obu trvání (s výjimkou změny zákonné sazby DPH). </w:t>
      </w:r>
    </w:p>
    <w:p w:rsidR="00D60F1E" w:rsidRPr="00E03302" w:rsidRDefault="00D60F1E" w:rsidP="00C3028E">
      <w:pPr>
        <w:pStyle w:val="Claneka"/>
        <w:keepLines w:val="0"/>
      </w:pPr>
      <w:r w:rsidRPr="00E03302">
        <w:t>K </w:t>
      </w:r>
      <w:r>
        <w:t>Odměně</w:t>
      </w:r>
      <w:r w:rsidRPr="00E03302">
        <w:t xml:space="preserve"> je </w:t>
      </w:r>
      <w:r>
        <w:t>Poskytovat</w:t>
      </w:r>
      <w:r w:rsidRPr="00E03302">
        <w:t>el oprávněn připočíst DPH, jejíž výše bude odpovídat právním předpisům</w:t>
      </w:r>
      <w:r>
        <w:t xml:space="preserve"> účinným v době vystavení faktury – daňového dokladu</w:t>
      </w:r>
      <w:r w:rsidRPr="00E03302">
        <w:t>.</w:t>
      </w:r>
    </w:p>
    <w:p w:rsidR="00D60F1E" w:rsidRPr="00E03302" w:rsidRDefault="00D60F1E" w:rsidP="00C3028E">
      <w:pPr>
        <w:pStyle w:val="Claneka"/>
        <w:keepLines w:val="0"/>
      </w:pPr>
      <w:r>
        <w:t>Odměna</w:t>
      </w:r>
      <w:r w:rsidRPr="00BF6FFE">
        <w:t xml:space="preserve"> zahrnuje veškeré a jakékoliv náklady, poplatky a platby vzniklé </w:t>
      </w:r>
      <w:r>
        <w:t>Poskytovat</w:t>
      </w:r>
      <w:r w:rsidRPr="00BF6FFE">
        <w:t>eli v</w:t>
      </w:r>
      <w:r w:rsidR="00113103">
        <w:t> </w:t>
      </w:r>
      <w:r w:rsidRPr="00BF6FFE">
        <w:t xml:space="preserve">souvislosti s poskytováním </w:t>
      </w:r>
      <w:r>
        <w:t>Služeb</w:t>
      </w:r>
      <w:r w:rsidRPr="00BF6FFE">
        <w:t xml:space="preserve"> dle této Smlouvy, zejména</w:t>
      </w:r>
      <w:r w:rsidRPr="00E03302">
        <w:t xml:space="preserve">, nikoliv však výlučně, náklady na materiál a náhradní díly, technické vybavení, pracovní síly, stroje, nájemné, dopravu, řízení a administrativu, jakož i režii </w:t>
      </w:r>
      <w:r>
        <w:t>Poskytovat</w:t>
      </w:r>
      <w:r w:rsidRPr="00E03302">
        <w:t xml:space="preserve">ele, poplatky a veškeré další náklady </w:t>
      </w:r>
      <w:r>
        <w:t>Poskytovat</w:t>
      </w:r>
      <w:r w:rsidRPr="00E03302">
        <w:t>ele v souvislosti s činností podle této Smlouvy.</w:t>
      </w:r>
      <w:r>
        <w:t xml:space="preserve"> </w:t>
      </w:r>
    </w:p>
    <w:p w:rsidR="00D60F1E" w:rsidRPr="00E03302" w:rsidRDefault="00D60F1E" w:rsidP="00C3028E">
      <w:pPr>
        <w:pStyle w:val="Nadpis1"/>
      </w:pPr>
      <w:r w:rsidRPr="00E03302">
        <w:t>Platební podmínky</w:t>
      </w:r>
    </w:p>
    <w:p w:rsidR="00D60F1E" w:rsidRDefault="00D60F1E" w:rsidP="00C3028E">
      <w:pPr>
        <w:pStyle w:val="Clanek11"/>
      </w:pPr>
      <w:r w:rsidRPr="00E03302">
        <w:t xml:space="preserve">Objednatel se zavazuje uhradit </w:t>
      </w:r>
      <w:r>
        <w:t>Odměnu</w:t>
      </w:r>
      <w:r w:rsidRPr="00E03302">
        <w:t xml:space="preserve"> </w:t>
      </w:r>
      <w:r>
        <w:t>Poskytovat</w:t>
      </w:r>
      <w:r w:rsidRPr="00E03302">
        <w:t xml:space="preserve">eli na základě faktury vystavené </w:t>
      </w:r>
      <w:r>
        <w:t>Poskytovat</w:t>
      </w:r>
      <w:r w:rsidRPr="008954CB">
        <w:t>elem se lhůtou splatnosti minimálně 30 dnů ode dne doručení faktury Objednateli.</w:t>
      </w:r>
      <w:r w:rsidRPr="00E03302">
        <w:t xml:space="preserve"> </w:t>
      </w:r>
    </w:p>
    <w:p w:rsidR="00D60F1E" w:rsidRDefault="002A7E6D" w:rsidP="00C3028E">
      <w:pPr>
        <w:pStyle w:val="Clanek11"/>
      </w:pPr>
      <w:r>
        <w:t>S</w:t>
      </w:r>
      <w:r w:rsidR="00D60F1E">
        <w:t xml:space="preserve">trany se dohodly, že Poskytovatel bude fakturovat Odměnu po protokolárním předání Závěrečné zprávy Objednateli. </w:t>
      </w:r>
    </w:p>
    <w:p w:rsidR="00D60F1E" w:rsidRPr="00E03302" w:rsidRDefault="00D60F1E" w:rsidP="00C3028E">
      <w:pPr>
        <w:pStyle w:val="Clanek11"/>
      </w:pPr>
      <w:r>
        <w:t>Nedílnou součástí faktury bude</w:t>
      </w:r>
      <w:r w:rsidR="00966BF2">
        <w:t xml:space="preserve"> </w:t>
      </w:r>
      <w:r>
        <w:t xml:space="preserve">kopie Stranami podepsaného </w:t>
      </w:r>
      <w:r w:rsidR="00966BF2">
        <w:t xml:space="preserve">Předávacího protokolu. </w:t>
      </w:r>
    </w:p>
    <w:p w:rsidR="00D60F1E" w:rsidRPr="00E03302" w:rsidRDefault="00D60F1E" w:rsidP="00C3028E">
      <w:pPr>
        <w:pStyle w:val="Clanek11"/>
      </w:pPr>
      <w:r w:rsidRPr="00E03302">
        <w:t>Faktura musí obsahovat veškeré náležitosti</w:t>
      </w:r>
      <w:r>
        <w:t xml:space="preserve"> daňového dokladu</w:t>
      </w:r>
      <w:r w:rsidRPr="00E03302">
        <w:t xml:space="preserve"> stanovené platnými právními předpisy, zejména § 29 zákona č. 235/2004 Sb.</w:t>
      </w:r>
      <w:r>
        <w:t>, o dani z přidané hodnoty, ve  znění</w:t>
      </w:r>
      <w:r w:rsidRPr="00E03302">
        <w:t xml:space="preserve"> </w:t>
      </w:r>
      <w:r>
        <w:t xml:space="preserve">pozdějších předpisů, </w:t>
      </w:r>
      <w:r w:rsidRPr="00E03302">
        <w:t xml:space="preserve">a § 435 Občanského zákoníku. Faktura dále musí obsahovat číslo Smlouvy. Pokud faktura nebude obsahovat všechny požadované údaje a náležitosti nebo budou-li tyto údaje uvedeny </w:t>
      </w:r>
      <w:r>
        <w:t>Poskytovat</w:t>
      </w:r>
      <w:r w:rsidRPr="00E03302">
        <w:t xml:space="preserve">elem chybně, je Objednatel oprávněn takovou fakturu </w:t>
      </w:r>
      <w:r>
        <w:t>Poskytovat</w:t>
      </w:r>
      <w:r w:rsidR="00E511CA">
        <w:t>eli ve </w:t>
      </w:r>
      <w:r w:rsidRPr="00E03302">
        <w:t xml:space="preserve">lhůtě splatnosti vrátit k odstranění nedostatků, aniž by se dostal do prodlení s úhradou ceny. </w:t>
      </w:r>
      <w:r>
        <w:t>Poskytovat</w:t>
      </w:r>
      <w:r w:rsidRPr="00E03302">
        <w:t>el je povinen zaslat Objednateli novou (opravenou) fakturu ve lhůtě 15 (patnácti) kalendářních dnů ode dne doručení chybné faktury Objednateli. Pro vyloučení pochybností se</w:t>
      </w:r>
      <w:r>
        <w:t> </w:t>
      </w:r>
      <w:r w:rsidRPr="00E03302">
        <w:t xml:space="preserve">stanoví, že Objednatel není v takovém případě povinen hradit fakturu ve lhůtě splatnosti uvedené na chybné faktuře a </w:t>
      </w:r>
      <w:r>
        <w:t>Poskytovat</w:t>
      </w:r>
      <w:r w:rsidRPr="00E03302">
        <w:t>eli nevzniká v souvislosti s chybnou Fakturou žádný nárok na úroky z prodlení.</w:t>
      </w:r>
    </w:p>
    <w:p w:rsidR="00D60F1E" w:rsidRPr="00E03302" w:rsidRDefault="00D60F1E" w:rsidP="00C3028E">
      <w:pPr>
        <w:pStyle w:val="Clanek11"/>
      </w:pPr>
      <w:r>
        <w:t xml:space="preserve">Dnem uskutečnění zdanitelného plnění je den podpisu Předávacího protokolu oběma </w:t>
      </w:r>
      <w:r w:rsidR="002A7E6D">
        <w:t>S</w:t>
      </w:r>
      <w:r>
        <w:t>tranami.</w:t>
      </w:r>
    </w:p>
    <w:p w:rsidR="00D60F1E" w:rsidRPr="00E03302" w:rsidRDefault="00D60F1E" w:rsidP="00C3028E">
      <w:pPr>
        <w:pStyle w:val="Clanek11"/>
      </w:pPr>
      <w:r w:rsidRPr="00E03302">
        <w:t xml:space="preserve">Objednatel neposkytuje žádné zálohy na </w:t>
      </w:r>
      <w:r w:rsidR="00113103">
        <w:t>Odměnu</w:t>
      </w:r>
      <w:r w:rsidRPr="00E03302">
        <w:t>.</w:t>
      </w:r>
    </w:p>
    <w:p w:rsidR="00D60F1E" w:rsidRPr="00E03302" w:rsidRDefault="002A7E6D" w:rsidP="00C3028E">
      <w:pPr>
        <w:pStyle w:val="Clanek11"/>
      </w:pPr>
      <w:r>
        <w:t>S</w:t>
      </w:r>
      <w:r w:rsidR="00D60F1E" w:rsidRPr="00E03302">
        <w:t xml:space="preserve">trany se dohodly, že povinnost úhrady faktury vystavené </w:t>
      </w:r>
      <w:r w:rsidR="00D60F1E">
        <w:t>Poskytovat</w:t>
      </w:r>
      <w:r w:rsidR="00D60F1E" w:rsidRPr="00E03302">
        <w:t xml:space="preserve">elem je splněna okamžikem odepsání příslušné peněžní částky z účtu Objednatele ve prospěch účtu </w:t>
      </w:r>
      <w:r w:rsidR="00D60F1E">
        <w:t>Poskytovat</w:t>
      </w:r>
      <w:r w:rsidR="00D60F1E" w:rsidRPr="00E03302">
        <w:t>ele uvedeného na faktuře.</w:t>
      </w:r>
    </w:p>
    <w:p w:rsidR="00D60F1E" w:rsidRPr="00E03302" w:rsidRDefault="00D60F1E" w:rsidP="00C3028E">
      <w:pPr>
        <w:pStyle w:val="Clanek11"/>
      </w:pPr>
      <w:r w:rsidRPr="00E03302">
        <w:t>Platby budou probíhat v Kč (korunách českých) a rovněž veškeré cenové údaje budou uvedeny v této měně.</w:t>
      </w:r>
    </w:p>
    <w:p w:rsidR="00D60F1E" w:rsidRPr="00E03302" w:rsidRDefault="00D60F1E" w:rsidP="00C3028E">
      <w:pPr>
        <w:pStyle w:val="Clanek11"/>
      </w:pPr>
      <w:r w:rsidRPr="00E03302">
        <w:t xml:space="preserve">Účet </w:t>
      </w:r>
      <w:r>
        <w:t>Poskytovat</w:t>
      </w:r>
      <w:r w:rsidRPr="00E03302">
        <w:t>ele uvedený na fakturách musí být totožný s účtem, který je uveden u </w:t>
      </w:r>
      <w:r>
        <w:t>Poskytovat</w:t>
      </w:r>
      <w:r w:rsidRPr="00E03302">
        <w:t>ele v </w:t>
      </w:r>
      <w:r>
        <w:t>záhlaví</w:t>
      </w:r>
      <w:r w:rsidRPr="00E03302">
        <w:t xml:space="preserve"> této Smlouvy</w:t>
      </w:r>
      <w:r>
        <w:t>.</w:t>
      </w:r>
      <w:r w:rsidRPr="00E03302">
        <w:t xml:space="preserve"> Změna čísla bankovního účtu je možná po</w:t>
      </w:r>
      <w:r w:rsidR="00E511CA">
        <w:t>uze na </w:t>
      </w:r>
      <w:r w:rsidRPr="00E03302">
        <w:t>základě písemného dodatku této Smlouvy.</w:t>
      </w:r>
    </w:p>
    <w:p w:rsidR="00D60F1E" w:rsidRPr="006F681A" w:rsidRDefault="00D60F1E" w:rsidP="00C3028E">
      <w:pPr>
        <w:pStyle w:val="Clanek11"/>
        <w:rPr>
          <w:lang w:eastAsia="cs-CZ"/>
        </w:rPr>
      </w:pPr>
      <w:r>
        <w:rPr>
          <w:lang w:eastAsia="cs-CZ"/>
        </w:rPr>
        <w:lastRenderedPageBreak/>
        <w:t>Objednatel</w:t>
      </w:r>
      <w:r w:rsidRPr="006F681A">
        <w:rPr>
          <w:lang w:eastAsia="cs-CZ"/>
        </w:rPr>
        <w:t xml:space="preserve"> je oprávněn uhradit na bankovní účet </w:t>
      </w:r>
      <w:r>
        <w:rPr>
          <w:lang w:eastAsia="cs-CZ"/>
        </w:rPr>
        <w:t>Poskytovatele</w:t>
      </w:r>
      <w:r w:rsidR="00E511CA">
        <w:rPr>
          <w:lang w:eastAsia="cs-CZ"/>
        </w:rPr>
        <w:t xml:space="preserve"> fakturovanou částku za </w:t>
      </w:r>
      <w:r w:rsidRPr="006F681A">
        <w:rPr>
          <w:lang w:eastAsia="cs-CZ"/>
        </w:rPr>
        <w:t>poskytnuté zdanitelné plnění sníženou o daň z přidané hodnoty, pokud</w:t>
      </w:r>
    </w:p>
    <w:p w:rsidR="00D60F1E" w:rsidRPr="006F681A" w:rsidRDefault="00D60F1E" w:rsidP="00C3028E">
      <w:pPr>
        <w:pStyle w:val="Claneka"/>
        <w:keepLines w:val="0"/>
        <w:rPr>
          <w:lang w:eastAsia="cs-CZ"/>
        </w:rPr>
      </w:pPr>
      <w:r w:rsidRPr="006F681A">
        <w:rPr>
          <w:lang w:eastAsia="cs-CZ"/>
        </w:rPr>
        <w:t xml:space="preserve">správce daně rozhodne, že </w:t>
      </w:r>
      <w:r>
        <w:rPr>
          <w:lang w:eastAsia="cs-CZ"/>
        </w:rPr>
        <w:t>Poskytovatel</w:t>
      </w:r>
      <w:r w:rsidRPr="006F681A">
        <w:rPr>
          <w:lang w:eastAsia="cs-CZ"/>
        </w:rPr>
        <w:t xml:space="preserve"> je nespolehlivým plátcem dle zákona č. 235/2004 Sb., o dani z přidané hodnoty, v platném znění, nebo</w:t>
      </w:r>
    </w:p>
    <w:p w:rsidR="00D60F1E" w:rsidRPr="00AF2F1B" w:rsidRDefault="00D60F1E" w:rsidP="00C3028E">
      <w:pPr>
        <w:pStyle w:val="Claneka"/>
        <w:keepLines w:val="0"/>
      </w:pPr>
      <w:r>
        <w:rPr>
          <w:lang w:eastAsia="cs-CZ"/>
        </w:rPr>
        <w:t xml:space="preserve">Poskytovatel </w:t>
      </w:r>
      <w:r w:rsidRPr="006F681A">
        <w:rPr>
          <w:lang w:eastAsia="cs-CZ"/>
        </w:rPr>
        <w:t>požaduje úhradu za zdanitelné plnění poskytnuté dle Smlouvy na bankovní účet, který není správcem daně zveřejněn způsobem umožňujícím dálkový přístup, anebo na</w:t>
      </w:r>
      <w:r>
        <w:rPr>
          <w:lang w:eastAsia="cs-CZ"/>
        </w:rPr>
        <w:t> </w:t>
      </w:r>
      <w:r w:rsidRPr="006F681A">
        <w:rPr>
          <w:lang w:eastAsia="cs-CZ"/>
        </w:rPr>
        <w:t xml:space="preserve">bankovní účet vedený poskytovatelem platebních služeb mimo území </w:t>
      </w:r>
      <w:r>
        <w:rPr>
          <w:lang w:eastAsia="cs-CZ"/>
        </w:rPr>
        <w:t xml:space="preserve">České republiky. </w:t>
      </w:r>
      <w:r w:rsidRPr="00AF2F1B">
        <w:rPr>
          <w:rStyle w:val="eop"/>
        </w:rPr>
        <w:t> </w:t>
      </w:r>
    </w:p>
    <w:p w:rsidR="00C739D5" w:rsidRPr="00E03302" w:rsidRDefault="00D22685" w:rsidP="00C3028E">
      <w:pPr>
        <w:pStyle w:val="Nadpis1"/>
      </w:pPr>
      <w:bookmarkStart w:id="21" w:name="_Ref531708466"/>
      <w:bookmarkEnd w:id="1"/>
      <w:r w:rsidRPr="00E03302">
        <w:t>Pojištění</w:t>
      </w:r>
      <w:bookmarkEnd w:id="21"/>
    </w:p>
    <w:p w:rsidR="00D22685" w:rsidRPr="00A44649" w:rsidRDefault="004D6EAC" w:rsidP="00C3028E">
      <w:pPr>
        <w:pStyle w:val="Clanek11"/>
      </w:pPr>
      <w:bookmarkStart w:id="22" w:name="_Ref530672144"/>
      <w:r>
        <w:t>Poskytovat</w:t>
      </w:r>
      <w:r w:rsidR="00D22685" w:rsidRPr="00E03302">
        <w:t xml:space="preserve">el se zavazuje po celou dobu trvání této Smlouvy zajistit a udržovat pojištění </w:t>
      </w:r>
      <w:r w:rsidR="00D22685" w:rsidRPr="00A44649">
        <w:t>odpovědnosti pro případ způsobení škody třetím osobám či Objednateli při výkonu činností</w:t>
      </w:r>
      <w:r w:rsidR="00820096" w:rsidRPr="00A44649">
        <w:t>, které jsou předmětem plnění dle této Smlouvy</w:t>
      </w:r>
      <w:r w:rsidR="00D22685" w:rsidRPr="00A44649">
        <w:t>, a to nejméně s</w:t>
      </w:r>
      <w:r w:rsidR="00820096" w:rsidRPr="00A44649">
        <w:t> </w:t>
      </w:r>
      <w:r w:rsidR="00D22685" w:rsidRPr="00A44649">
        <w:t>limitem</w:t>
      </w:r>
      <w:r w:rsidR="00820096" w:rsidRPr="00A44649">
        <w:t xml:space="preserve"> pojistného</w:t>
      </w:r>
      <w:r w:rsidR="00D22685" w:rsidRPr="00A44649">
        <w:t xml:space="preserve"> plnění ve výši </w:t>
      </w:r>
      <w:r w:rsidR="009852C6" w:rsidRPr="00A44649">
        <w:rPr>
          <w:b/>
        </w:rPr>
        <w:t>5</w:t>
      </w:r>
      <w:r w:rsidR="003B2D74" w:rsidRPr="00A44649">
        <w:rPr>
          <w:b/>
        </w:rPr>
        <w:t>.000.000,-</w:t>
      </w:r>
      <w:r w:rsidR="00D22685" w:rsidRPr="00A44649">
        <w:rPr>
          <w:b/>
        </w:rPr>
        <w:t xml:space="preserve"> Kč</w:t>
      </w:r>
      <w:r w:rsidR="00D22685" w:rsidRPr="00A44649">
        <w:t xml:space="preserve"> pro jednotlivou pojistnou událost.</w:t>
      </w:r>
      <w:bookmarkEnd w:id="22"/>
    </w:p>
    <w:p w:rsidR="00820096" w:rsidRPr="00A44649" w:rsidRDefault="004D6EAC" w:rsidP="00C3028E">
      <w:pPr>
        <w:pStyle w:val="Clanek11"/>
      </w:pPr>
      <w:bookmarkStart w:id="23" w:name="_Ref20831227"/>
      <w:r w:rsidRPr="00A44649">
        <w:t>Poskytovat</w:t>
      </w:r>
      <w:r w:rsidR="00820096" w:rsidRPr="00A44649">
        <w:t>el je povinen předložit kdykoliv po dobu trvání této Smlouvy do 2 pracovních dnů od</w:t>
      </w:r>
      <w:r w:rsidR="004C7FAD" w:rsidRPr="00A44649">
        <w:t> </w:t>
      </w:r>
      <w:r w:rsidR="00820096" w:rsidRPr="00A44649">
        <w:t>obdržení žádosti Objednatele uzavřenou pojistnou smlouvu, pojistku nebo potvrzení příslušné pojišťovny, příp. potvrzení pojišťovacího zprostředkovatele (</w:t>
      </w:r>
      <w:proofErr w:type="spellStart"/>
      <w:r w:rsidR="00820096" w:rsidRPr="00A44649">
        <w:t>insurance</w:t>
      </w:r>
      <w:proofErr w:type="spellEnd"/>
      <w:r w:rsidR="00820096" w:rsidRPr="00A44649">
        <w:t xml:space="preserve"> broker), prokazující existenci pojištění v rozsahu požadovaném v předchozím odstavci.</w:t>
      </w:r>
      <w:bookmarkEnd w:id="23"/>
    </w:p>
    <w:p w:rsidR="00820096" w:rsidRPr="00A44649" w:rsidRDefault="00820096" w:rsidP="00C3028E">
      <w:pPr>
        <w:pStyle w:val="Clanek11"/>
      </w:pPr>
      <w:r w:rsidRPr="00A44649">
        <w:t xml:space="preserve">Pojištění odpovědnosti za škodu způsobenou </w:t>
      </w:r>
      <w:r w:rsidR="004D6EAC" w:rsidRPr="00A44649">
        <w:t>Poskytovat</w:t>
      </w:r>
      <w:r w:rsidRPr="00A44649">
        <w:t xml:space="preserve">elem třetím osobám musí rovněž zahrnovat i pojištění všech případných </w:t>
      </w:r>
      <w:r w:rsidR="008A40D3" w:rsidRPr="00A44649">
        <w:t xml:space="preserve">poddodavatelů </w:t>
      </w:r>
      <w:r w:rsidR="004D6EAC" w:rsidRPr="00A44649">
        <w:t>Poskytovat</w:t>
      </w:r>
      <w:r w:rsidRPr="00A44649">
        <w:t xml:space="preserve">ele, případně je </w:t>
      </w:r>
      <w:r w:rsidR="004D6EAC" w:rsidRPr="00A44649">
        <w:t>Poskytovat</w:t>
      </w:r>
      <w:r w:rsidRPr="00A44649">
        <w:t xml:space="preserve">el povinen zajistit, aby obdobné pojištění v přiměřeném rozsahu sjednali i všichni jeho poddodavatelé, kteří se pro něj budou podílet na poskytování plnění dle této Smlouvy. </w:t>
      </w:r>
    </w:p>
    <w:p w:rsidR="00F625B9" w:rsidRPr="00A44649" w:rsidRDefault="00EA306D" w:rsidP="00C3028E">
      <w:pPr>
        <w:pStyle w:val="Nadpis1"/>
      </w:pPr>
      <w:bookmarkStart w:id="24" w:name="_Ref530670599"/>
      <w:r w:rsidRPr="00A44649">
        <w:t xml:space="preserve">Smluvní </w:t>
      </w:r>
      <w:bookmarkEnd w:id="24"/>
      <w:r w:rsidR="007D4A79" w:rsidRPr="00A44649">
        <w:t>pokuty</w:t>
      </w:r>
    </w:p>
    <w:p w:rsidR="0002220A" w:rsidRPr="00A44649" w:rsidRDefault="0002220A" w:rsidP="00C3028E">
      <w:pPr>
        <w:pStyle w:val="Clanek11"/>
        <w:rPr>
          <w:rStyle w:val="eop"/>
        </w:rPr>
      </w:pPr>
      <w:r w:rsidRPr="00A44649">
        <w:rPr>
          <w:rStyle w:val="normaltextrun"/>
        </w:rPr>
        <w:t>V případě, že Poskytovatel nezahájí Zatěžovací zkoušku první</w:t>
      </w:r>
      <w:r w:rsidR="00113103" w:rsidRPr="00A44649">
        <w:rPr>
          <w:rStyle w:val="normaltextrun"/>
        </w:rPr>
        <w:t>ch</w:t>
      </w:r>
      <w:r w:rsidRPr="00A44649">
        <w:rPr>
          <w:rStyle w:val="normaltextrun"/>
        </w:rPr>
        <w:t xml:space="preserve"> dvou kleneb </w:t>
      </w:r>
      <w:r w:rsidR="00113103" w:rsidRPr="00A44649">
        <w:t>v termínu oznámeném Objednatelem</w:t>
      </w:r>
      <w:r w:rsidRPr="00A44649">
        <w:t>, zavazuje se</w:t>
      </w:r>
      <w:r w:rsidRPr="00A44649">
        <w:rPr>
          <w:rStyle w:val="normaltextrun"/>
        </w:rPr>
        <w:t xml:space="preserve"> Poskytovatel uhradit Objednateli</w:t>
      </w:r>
      <w:r w:rsidR="00784600">
        <w:rPr>
          <w:rStyle w:val="normaltextrun"/>
        </w:rPr>
        <w:t xml:space="preserve"> smluvní pokutu ve </w:t>
      </w:r>
      <w:r w:rsidRPr="00A44649">
        <w:rPr>
          <w:rStyle w:val="normaltextrun"/>
        </w:rPr>
        <w:t>výši </w:t>
      </w:r>
      <w:r w:rsidR="00F76D1A" w:rsidRPr="00A44649">
        <w:rPr>
          <w:rStyle w:val="normaltextrun"/>
        </w:rPr>
        <w:t>50</w:t>
      </w:r>
      <w:r w:rsidRPr="00A44649">
        <w:rPr>
          <w:rStyle w:val="normaltextrun"/>
        </w:rPr>
        <w:t xml:space="preserve">.000 Kč (slovy: </w:t>
      </w:r>
      <w:r w:rsidR="00784600">
        <w:rPr>
          <w:rStyle w:val="normaltextrun"/>
        </w:rPr>
        <w:t>padesát</w:t>
      </w:r>
      <w:r w:rsidR="00113103" w:rsidRPr="00A44649">
        <w:rPr>
          <w:rStyle w:val="normaltextrun"/>
        </w:rPr>
        <w:t xml:space="preserve"> </w:t>
      </w:r>
      <w:r w:rsidRPr="00A44649">
        <w:rPr>
          <w:rStyle w:val="normaltextrun"/>
        </w:rPr>
        <w:t>tisíc korun českých) za každý i započatý den prodlení.</w:t>
      </w:r>
      <w:r w:rsidRPr="00A44649">
        <w:rPr>
          <w:rStyle w:val="eop"/>
        </w:rPr>
        <w:t> </w:t>
      </w:r>
    </w:p>
    <w:p w:rsidR="0002220A" w:rsidRPr="00A44649" w:rsidRDefault="0002220A" w:rsidP="0002220A">
      <w:pPr>
        <w:pStyle w:val="Clanek11"/>
        <w:rPr>
          <w:rStyle w:val="normaltextrun"/>
        </w:rPr>
      </w:pPr>
      <w:r w:rsidRPr="00A44649">
        <w:rPr>
          <w:rStyle w:val="normaltextrun"/>
        </w:rPr>
        <w:t xml:space="preserve">V případě, že Poskytovatel nezahájí Zatěžovací zkoušku druhých dvou kleneb </w:t>
      </w:r>
      <w:r w:rsidR="00113103" w:rsidRPr="00A44649">
        <w:rPr>
          <w:rStyle w:val="normaltextrun"/>
        </w:rPr>
        <w:t>v termínu oznámeném Objednatelem</w:t>
      </w:r>
      <w:r w:rsidRPr="00A44649">
        <w:t>, zavazuje se</w:t>
      </w:r>
      <w:r w:rsidRPr="00A44649">
        <w:rPr>
          <w:rStyle w:val="normaltextrun"/>
        </w:rPr>
        <w:t xml:space="preserve"> Poskytovatel uhradit Objednateli smluvní pokutu ve výši </w:t>
      </w:r>
      <w:r w:rsidR="00F917C1" w:rsidRPr="00A44649">
        <w:rPr>
          <w:rStyle w:val="normaltextrun"/>
        </w:rPr>
        <w:t>50.000 Kč (slovy: padesát tisíc korun českých)</w:t>
      </w:r>
      <w:r w:rsidRPr="00A44649">
        <w:rPr>
          <w:rStyle w:val="normaltextrun"/>
        </w:rPr>
        <w:t> za každý i započatý den prodlení.</w:t>
      </w:r>
      <w:r w:rsidRPr="00A44649">
        <w:rPr>
          <w:rStyle w:val="eop"/>
        </w:rPr>
        <w:t> </w:t>
      </w:r>
    </w:p>
    <w:p w:rsidR="0002220A" w:rsidRPr="00A44649" w:rsidRDefault="0002220A" w:rsidP="0002220A">
      <w:pPr>
        <w:pStyle w:val="Clanek11"/>
        <w:rPr>
          <w:rStyle w:val="normaltextrun"/>
        </w:rPr>
      </w:pPr>
      <w:r w:rsidRPr="00A44649">
        <w:rPr>
          <w:rStyle w:val="normaltextrun"/>
        </w:rPr>
        <w:t xml:space="preserve">V případě, že Poskytovatel nepředá Objednateli </w:t>
      </w:r>
      <w:r w:rsidR="00113103" w:rsidRPr="00A44649">
        <w:rPr>
          <w:rStyle w:val="normaltextrun"/>
        </w:rPr>
        <w:t xml:space="preserve">Závěrečnou zprávu </w:t>
      </w:r>
      <w:r w:rsidRPr="00A44649">
        <w:rPr>
          <w:rStyle w:val="normaltextrun"/>
        </w:rPr>
        <w:t xml:space="preserve">dle čl. </w:t>
      </w:r>
      <w:r w:rsidRPr="00A44649">
        <w:rPr>
          <w:rStyle w:val="normaltextrun"/>
        </w:rPr>
        <w:fldChar w:fldCharType="begin"/>
      </w:r>
      <w:r w:rsidRPr="00A44649">
        <w:rPr>
          <w:rStyle w:val="normaltextrun"/>
        </w:rPr>
        <w:instrText xml:space="preserve"> REF _Ref30489557 \r \h </w:instrText>
      </w:r>
      <w:r w:rsidR="00A44649">
        <w:rPr>
          <w:rStyle w:val="normaltextrun"/>
        </w:rPr>
        <w:instrText xml:space="preserve"> \* MERGEFORMAT </w:instrText>
      </w:r>
      <w:r w:rsidRPr="00A44649">
        <w:rPr>
          <w:rStyle w:val="normaltextrun"/>
        </w:rPr>
      </w:r>
      <w:r w:rsidRPr="00A44649">
        <w:rPr>
          <w:rStyle w:val="normaltextrun"/>
        </w:rPr>
        <w:fldChar w:fldCharType="separate"/>
      </w:r>
      <w:r w:rsidR="00DD2265">
        <w:rPr>
          <w:rStyle w:val="normaltextrun"/>
        </w:rPr>
        <w:t>8.1</w:t>
      </w:r>
      <w:r w:rsidRPr="00A44649">
        <w:rPr>
          <w:rStyle w:val="normaltextrun"/>
        </w:rPr>
        <w:fldChar w:fldCharType="end"/>
      </w:r>
      <w:r w:rsidRPr="00A44649">
        <w:rPr>
          <w:rStyle w:val="normaltextrun"/>
        </w:rPr>
        <w:t xml:space="preserve"> </w:t>
      </w:r>
      <w:r w:rsidR="00113103" w:rsidRPr="00A44649">
        <w:rPr>
          <w:rStyle w:val="normaltextrun"/>
        </w:rPr>
        <w:t xml:space="preserve">ve </w:t>
      </w:r>
      <w:r w:rsidRPr="00A44649">
        <w:t>lhůt</w:t>
      </w:r>
      <w:r w:rsidR="00113103" w:rsidRPr="00A44649">
        <w:t>ě</w:t>
      </w:r>
      <w:r w:rsidRPr="00A44649">
        <w:t xml:space="preserve"> </w:t>
      </w:r>
      <w:r w:rsidR="00086B65" w:rsidRPr="00A44649">
        <w:fldChar w:fldCharType="begin"/>
      </w:r>
      <w:r w:rsidR="00086B65" w:rsidRPr="00A44649">
        <w:instrText xml:space="preserve"> REF _Ref30495121 \r \h </w:instrText>
      </w:r>
      <w:r w:rsidR="00A44649">
        <w:instrText xml:space="preserve"> \* MERGEFORMAT </w:instrText>
      </w:r>
      <w:r w:rsidR="00086B65" w:rsidRPr="00A44649">
        <w:fldChar w:fldCharType="separate"/>
      </w:r>
      <w:r w:rsidR="00DD2265">
        <w:t>3.2(b)</w:t>
      </w:r>
      <w:r w:rsidR="00086B65" w:rsidRPr="00A44649">
        <w:fldChar w:fldCharType="end"/>
      </w:r>
      <w:r w:rsidRPr="00A44649">
        <w:t>, zavazuje se</w:t>
      </w:r>
      <w:r w:rsidRPr="00A44649">
        <w:rPr>
          <w:rStyle w:val="normaltextrun"/>
        </w:rPr>
        <w:t xml:space="preserve"> Poskytovatel uhradit Objednateli smluvní pokutu ve výši </w:t>
      </w:r>
      <w:r w:rsidR="00F917C1" w:rsidRPr="00A44649">
        <w:rPr>
          <w:rStyle w:val="normaltextrun"/>
        </w:rPr>
        <w:t>50</w:t>
      </w:r>
      <w:r w:rsidRPr="00A44649">
        <w:rPr>
          <w:rStyle w:val="normaltextrun"/>
        </w:rPr>
        <w:t xml:space="preserve">.000 Kč (slovy: </w:t>
      </w:r>
      <w:r w:rsidR="00F917C1" w:rsidRPr="00A44649">
        <w:rPr>
          <w:rStyle w:val="normaltextrun"/>
        </w:rPr>
        <w:t xml:space="preserve">padesát </w:t>
      </w:r>
      <w:r w:rsidRPr="00A44649">
        <w:rPr>
          <w:rStyle w:val="normaltextrun"/>
        </w:rPr>
        <w:t>tisíc korun českých) za každý i započatý den prodlení.</w:t>
      </w:r>
      <w:r w:rsidRPr="00A44649">
        <w:rPr>
          <w:rStyle w:val="eop"/>
        </w:rPr>
        <w:t> </w:t>
      </w:r>
    </w:p>
    <w:p w:rsidR="00DE224F" w:rsidRPr="00A44649" w:rsidRDefault="00DE224F" w:rsidP="00C3028E">
      <w:pPr>
        <w:pStyle w:val="Clanek11"/>
        <w:rPr>
          <w:rStyle w:val="eop"/>
        </w:rPr>
      </w:pPr>
      <w:r w:rsidRPr="00A44649">
        <w:rPr>
          <w:rStyle w:val="normaltextrun"/>
        </w:rPr>
        <w:t xml:space="preserve">Poruší-li </w:t>
      </w:r>
      <w:r w:rsidR="004D6EAC" w:rsidRPr="00A44649">
        <w:rPr>
          <w:rStyle w:val="normaltextrun"/>
        </w:rPr>
        <w:t>Poskytovat</w:t>
      </w:r>
      <w:r w:rsidRPr="00A44649">
        <w:rPr>
          <w:rStyle w:val="normaltextrun"/>
        </w:rPr>
        <w:t xml:space="preserve">el některou </w:t>
      </w:r>
      <w:r w:rsidR="00DF0CEE" w:rsidRPr="00A44649">
        <w:rPr>
          <w:rStyle w:val="normaltextrun"/>
        </w:rPr>
        <w:t xml:space="preserve">ze svých </w:t>
      </w:r>
      <w:r w:rsidRPr="00A44649">
        <w:rPr>
          <w:rStyle w:val="normaltextrun"/>
        </w:rPr>
        <w:t>povinnost</w:t>
      </w:r>
      <w:r w:rsidR="00DF0CEE" w:rsidRPr="00A44649">
        <w:rPr>
          <w:rStyle w:val="normaltextrun"/>
        </w:rPr>
        <w:t>í</w:t>
      </w:r>
      <w:r w:rsidRPr="00A44649">
        <w:rPr>
          <w:rStyle w:val="normaltextrun"/>
        </w:rPr>
        <w:t xml:space="preserve"> dle čl. </w:t>
      </w:r>
      <w:r w:rsidR="00381A77" w:rsidRPr="00A44649">
        <w:rPr>
          <w:rStyle w:val="normaltextrun"/>
        </w:rPr>
        <w:fldChar w:fldCharType="begin"/>
      </w:r>
      <w:r w:rsidR="00381A77" w:rsidRPr="00A44649">
        <w:rPr>
          <w:rStyle w:val="normaltextrun"/>
        </w:rPr>
        <w:instrText xml:space="preserve"> REF _Ref30564303 \r \h </w:instrText>
      </w:r>
      <w:r w:rsidR="00A44649">
        <w:rPr>
          <w:rStyle w:val="normaltextrun"/>
        </w:rPr>
        <w:instrText xml:space="preserve"> \* MERGEFORMAT </w:instrText>
      </w:r>
      <w:r w:rsidR="00381A77" w:rsidRPr="00A44649">
        <w:rPr>
          <w:rStyle w:val="normaltextrun"/>
        </w:rPr>
      </w:r>
      <w:r w:rsidR="00381A77" w:rsidRPr="00A44649">
        <w:rPr>
          <w:rStyle w:val="normaltextrun"/>
        </w:rPr>
        <w:fldChar w:fldCharType="separate"/>
      </w:r>
      <w:r w:rsidR="00DD2265">
        <w:rPr>
          <w:rStyle w:val="normaltextrun"/>
        </w:rPr>
        <w:t>5.2</w:t>
      </w:r>
      <w:r w:rsidR="00381A77" w:rsidRPr="00A44649">
        <w:rPr>
          <w:rStyle w:val="normaltextrun"/>
        </w:rPr>
        <w:fldChar w:fldCharType="end"/>
      </w:r>
      <w:r w:rsidR="00381A77" w:rsidRPr="00A44649">
        <w:rPr>
          <w:rStyle w:val="normaltextrun"/>
        </w:rPr>
        <w:t xml:space="preserve"> nebo čl. </w:t>
      </w:r>
      <w:r w:rsidR="00381A77" w:rsidRPr="00A44649">
        <w:rPr>
          <w:rStyle w:val="normaltextrun"/>
        </w:rPr>
        <w:fldChar w:fldCharType="begin"/>
      </w:r>
      <w:r w:rsidR="00381A77" w:rsidRPr="00A44649">
        <w:rPr>
          <w:rStyle w:val="normaltextrun"/>
        </w:rPr>
        <w:instrText xml:space="preserve"> REF _Ref30564317 \r \h </w:instrText>
      </w:r>
      <w:r w:rsidR="00A44649">
        <w:rPr>
          <w:rStyle w:val="normaltextrun"/>
        </w:rPr>
        <w:instrText xml:space="preserve"> \* MERGEFORMAT </w:instrText>
      </w:r>
      <w:r w:rsidR="00381A77" w:rsidRPr="00A44649">
        <w:rPr>
          <w:rStyle w:val="normaltextrun"/>
        </w:rPr>
      </w:r>
      <w:r w:rsidR="00381A77" w:rsidRPr="00A44649">
        <w:rPr>
          <w:rStyle w:val="normaltextrun"/>
        </w:rPr>
        <w:fldChar w:fldCharType="separate"/>
      </w:r>
      <w:r w:rsidR="00DD2265">
        <w:rPr>
          <w:rStyle w:val="normaltextrun"/>
        </w:rPr>
        <w:t>5.4</w:t>
      </w:r>
      <w:r w:rsidR="00381A77" w:rsidRPr="00A44649">
        <w:rPr>
          <w:rStyle w:val="normaltextrun"/>
        </w:rPr>
        <w:fldChar w:fldCharType="end"/>
      </w:r>
      <w:r w:rsidRPr="00A44649">
        <w:rPr>
          <w:rStyle w:val="normaltextrun"/>
        </w:rPr>
        <w:t xml:space="preserve"> této Smlouvy</w:t>
      </w:r>
      <w:r w:rsidR="00A868D9" w:rsidRPr="00A44649">
        <w:rPr>
          <w:rStyle w:val="normaltextrun"/>
        </w:rPr>
        <w:t xml:space="preserve">, </w:t>
      </w:r>
      <w:r w:rsidRPr="00A44649">
        <w:rPr>
          <w:rStyle w:val="normaltextrun"/>
        </w:rPr>
        <w:t>zavazuje se</w:t>
      </w:r>
      <w:r w:rsidR="00635357" w:rsidRPr="00A44649">
        <w:rPr>
          <w:rStyle w:val="normaltextrun"/>
        </w:rPr>
        <w:t> </w:t>
      </w:r>
      <w:r w:rsidR="004D6EAC" w:rsidRPr="00A44649">
        <w:rPr>
          <w:rStyle w:val="normaltextrun"/>
        </w:rPr>
        <w:t>Poskytovat</w:t>
      </w:r>
      <w:r w:rsidRPr="00A44649">
        <w:rPr>
          <w:rStyle w:val="normaltextrun"/>
        </w:rPr>
        <w:t>el uhradit Objednateli smluvní pokutu ve výši </w:t>
      </w:r>
      <w:r w:rsidR="00F917C1" w:rsidRPr="00A44649">
        <w:rPr>
          <w:rStyle w:val="normaltextrun"/>
        </w:rPr>
        <w:t>50.000 Kč (slovy: padesát tisíc korun českých)</w:t>
      </w:r>
      <w:r w:rsidR="00692BCD" w:rsidRPr="00A44649">
        <w:rPr>
          <w:rStyle w:val="normaltextrun"/>
        </w:rPr>
        <w:t> za každý případ porušení</w:t>
      </w:r>
      <w:r w:rsidRPr="00A44649">
        <w:rPr>
          <w:rStyle w:val="normaltextrun"/>
        </w:rPr>
        <w:t>.</w:t>
      </w:r>
      <w:r w:rsidRPr="00A44649">
        <w:rPr>
          <w:rStyle w:val="eop"/>
        </w:rPr>
        <w:t> </w:t>
      </w:r>
    </w:p>
    <w:p w:rsidR="00EB304B" w:rsidRPr="00A44649" w:rsidRDefault="00EB304B" w:rsidP="00C3028E">
      <w:pPr>
        <w:pStyle w:val="Clanek11"/>
      </w:pPr>
      <w:r w:rsidRPr="00A44649">
        <w:rPr>
          <w:rStyle w:val="normaltextrun"/>
        </w:rPr>
        <w:t xml:space="preserve">Poruší-li </w:t>
      </w:r>
      <w:r w:rsidR="004D6EAC" w:rsidRPr="00A44649">
        <w:rPr>
          <w:rStyle w:val="normaltextrun"/>
        </w:rPr>
        <w:t>Poskytovat</w:t>
      </w:r>
      <w:r w:rsidRPr="00A44649">
        <w:rPr>
          <w:rStyle w:val="normaltextrun"/>
        </w:rPr>
        <w:t xml:space="preserve">el některou ze svých povinností dle </w:t>
      </w:r>
      <w:r w:rsidR="00381A77" w:rsidRPr="00A44649">
        <w:rPr>
          <w:rStyle w:val="normaltextrun"/>
        </w:rPr>
        <w:t xml:space="preserve">čl. </w:t>
      </w:r>
      <w:r w:rsidR="00381A77" w:rsidRPr="00A44649">
        <w:rPr>
          <w:rStyle w:val="normaltextrun"/>
        </w:rPr>
        <w:fldChar w:fldCharType="begin"/>
      </w:r>
      <w:r w:rsidR="00381A77" w:rsidRPr="00A44649">
        <w:rPr>
          <w:rStyle w:val="normaltextrun"/>
        </w:rPr>
        <w:instrText xml:space="preserve"> REF _Ref30564259 \r \h </w:instrText>
      </w:r>
      <w:r w:rsidR="00A44649">
        <w:rPr>
          <w:rStyle w:val="normaltextrun"/>
        </w:rPr>
        <w:instrText xml:space="preserve"> \* MERGEFORMAT </w:instrText>
      </w:r>
      <w:r w:rsidR="00381A77" w:rsidRPr="00A44649">
        <w:rPr>
          <w:rStyle w:val="normaltextrun"/>
        </w:rPr>
      </w:r>
      <w:r w:rsidR="00381A77" w:rsidRPr="00A44649">
        <w:rPr>
          <w:rStyle w:val="normaltextrun"/>
        </w:rPr>
        <w:fldChar w:fldCharType="separate"/>
      </w:r>
      <w:r w:rsidR="00DD2265">
        <w:rPr>
          <w:rStyle w:val="normaltextrun"/>
        </w:rPr>
        <w:t>5.3</w:t>
      </w:r>
      <w:r w:rsidR="00381A77" w:rsidRPr="00A44649">
        <w:rPr>
          <w:rStyle w:val="normaltextrun"/>
        </w:rPr>
        <w:fldChar w:fldCharType="end"/>
      </w:r>
      <w:r w:rsidR="00381A77" w:rsidRPr="00A44649">
        <w:rPr>
          <w:rStyle w:val="normaltextrun"/>
        </w:rPr>
        <w:t xml:space="preserve"> nebo </w:t>
      </w:r>
      <w:r w:rsidRPr="00A44649">
        <w:rPr>
          <w:rStyle w:val="normaltextrun"/>
        </w:rPr>
        <w:t>čl.</w:t>
      </w:r>
      <w:r w:rsidR="00AA76AF" w:rsidRPr="00A44649">
        <w:rPr>
          <w:rStyle w:val="normaltextrun"/>
        </w:rPr>
        <w:t xml:space="preserve"> </w:t>
      </w:r>
      <w:r w:rsidR="00692BCD" w:rsidRPr="00A44649">
        <w:rPr>
          <w:rStyle w:val="normaltextrun"/>
        </w:rPr>
        <w:fldChar w:fldCharType="begin"/>
      </w:r>
      <w:r w:rsidR="00692BCD" w:rsidRPr="00A44649">
        <w:rPr>
          <w:rStyle w:val="normaltextrun"/>
        </w:rPr>
        <w:instrText xml:space="preserve"> REF _Ref30491850 \r \h </w:instrText>
      </w:r>
      <w:r w:rsidR="00A44649">
        <w:rPr>
          <w:rStyle w:val="normaltextrun"/>
        </w:rPr>
        <w:instrText xml:space="preserve"> \* MERGEFORMAT </w:instrText>
      </w:r>
      <w:r w:rsidR="00692BCD" w:rsidRPr="00A44649">
        <w:rPr>
          <w:rStyle w:val="normaltextrun"/>
        </w:rPr>
      </w:r>
      <w:r w:rsidR="00692BCD" w:rsidRPr="00A44649">
        <w:rPr>
          <w:rStyle w:val="normaltextrun"/>
        </w:rPr>
        <w:fldChar w:fldCharType="separate"/>
      </w:r>
      <w:r w:rsidR="00DD2265">
        <w:rPr>
          <w:rStyle w:val="normaltextrun"/>
        </w:rPr>
        <w:t>6.1</w:t>
      </w:r>
      <w:r w:rsidR="00692BCD" w:rsidRPr="00A44649">
        <w:rPr>
          <w:rStyle w:val="normaltextrun"/>
        </w:rPr>
        <w:fldChar w:fldCharType="end"/>
      </w:r>
      <w:r w:rsidR="00AA76AF" w:rsidRPr="00A44649">
        <w:rPr>
          <w:rStyle w:val="normaltextrun"/>
        </w:rPr>
        <w:t xml:space="preserve"> </w:t>
      </w:r>
      <w:r w:rsidRPr="00A44649">
        <w:rPr>
          <w:rStyle w:val="normaltextrun"/>
        </w:rPr>
        <w:t xml:space="preserve">této Smlouvy, zavazuje se </w:t>
      </w:r>
      <w:r w:rsidR="004D6EAC" w:rsidRPr="00A44649">
        <w:rPr>
          <w:rStyle w:val="normaltextrun"/>
        </w:rPr>
        <w:t>Poskytovat</w:t>
      </w:r>
      <w:r w:rsidRPr="00A44649">
        <w:rPr>
          <w:rStyle w:val="normaltextrun"/>
        </w:rPr>
        <w:t>el uhradit Objednateli smluvní pokutu ve výši </w:t>
      </w:r>
      <w:r w:rsidR="00F917C1" w:rsidRPr="00A44649">
        <w:rPr>
          <w:rStyle w:val="normaltextrun"/>
        </w:rPr>
        <w:t>50.000 Kč (slovy: padesát tisíc korun českých)</w:t>
      </w:r>
      <w:r w:rsidRPr="00A44649">
        <w:rPr>
          <w:rStyle w:val="normaltextrun"/>
        </w:rPr>
        <w:t xml:space="preserve"> za každý </w:t>
      </w:r>
      <w:r w:rsidR="005661FE" w:rsidRPr="00A44649">
        <w:rPr>
          <w:rStyle w:val="normaltextrun"/>
        </w:rPr>
        <w:t xml:space="preserve">takový </w:t>
      </w:r>
      <w:r w:rsidRPr="00A44649">
        <w:rPr>
          <w:rStyle w:val="normaltextrun"/>
        </w:rPr>
        <w:t>případ</w:t>
      </w:r>
      <w:r w:rsidR="00692BCD" w:rsidRPr="00A44649">
        <w:rPr>
          <w:rStyle w:val="normaltextrun"/>
        </w:rPr>
        <w:t xml:space="preserve"> porušení</w:t>
      </w:r>
      <w:r w:rsidRPr="00A44649">
        <w:rPr>
          <w:rStyle w:val="normaltextrun"/>
        </w:rPr>
        <w:t>.</w:t>
      </w:r>
      <w:r w:rsidRPr="00A44649">
        <w:rPr>
          <w:rStyle w:val="eop"/>
        </w:rPr>
        <w:t> </w:t>
      </w:r>
    </w:p>
    <w:p w:rsidR="00DE224F" w:rsidRDefault="00DE224F" w:rsidP="00C3028E">
      <w:pPr>
        <w:pStyle w:val="Clanek11"/>
        <w:rPr>
          <w:rStyle w:val="eop"/>
        </w:rPr>
      </w:pPr>
      <w:r w:rsidRPr="00A44649">
        <w:rPr>
          <w:rStyle w:val="normaltextrun"/>
        </w:rPr>
        <w:t xml:space="preserve">Poruší-li </w:t>
      </w:r>
      <w:r w:rsidR="004D6EAC" w:rsidRPr="00A44649">
        <w:rPr>
          <w:rStyle w:val="normaltextrun"/>
        </w:rPr>
        <w:t>Poskytovat</w:t>
      </w:r>
      <w:r w:rsidRPr="00A44649">
        <w:rPr>
          <w:rStyle w:val="normaltextrun"/>
        </w:rPr>
        <w:t xml:space="preserve">el svoji povinnost dle čl. </w:t>
      </w:r>
      <w:r w:rsidR="00557D32" w:rsidRPr="00A44649">
        <w:rPr>
          <w:rStyle w:val="normaltextrun"/>
        </w:rPr>
        <w:fldChar w:fldCharType="begin"/>
      </w:r>
      <w:r w:rsidR="00557D32" w:rsidRPr="00A44649">
        <w:rPr>
          <w:rStyle w:val="normaltextrun"/>
        </w:rPr>
        <w:instrText xml:space="preserve"> REF _Ref20831227 \r \h </w:instrText>
      </w:r>
      <w:r w:rsidR="00A44649">
        <w:rPr>
          <w:rStyle w:val="normaltextrun"/>
        </w:rPr>
        <w:instrText xml:space="preserve"> \* MERGEFORMAT </w:instrText>
      </w:r>
      <w:r w:rsidR="00557D32" w:rsidRPr="00A44649">
        <w:rPr>
          <w:rStyle w:val="normaltextrun"/>
        </w:rPr>
      </w:r>
      <w:r w:rsidR="00557D32" w:rsidRPr="00A44649">
        <w:rPr>
          <w:rStyle w:val="normaltextrun"/>
        </w:rPr>
        <w:fldChar w:fldCharType="separate"/>
      </w:r>
      <w:r w:rsidR="00DD2265">
        <w:rPr>
          <w:rStyle w:val="normaltextrun"/>
        </w:rPr>
        <w:t>11.2</w:t>
      </w:r>
      <w:r w:rsidR="00557D32" w:rsidRPr="00A44649">
        <w:rPr>
          <w:rStyle w:val="normaltextrun"/>
        </w:rPr>
        <w:fldChar w:fldCharType="end"/>
      </w:r>
      <w:r w:rsidRPr="00A44649">
        <w:rPr>
          <w:rStyle w:val="normaltextrun"/>
        </w:rPr>
        <w:t xml:space="preserve"> této Smlouvy a nenapraví takové porušení ani v dodatečné lhůtě </w:t>
      </w:r>
      <w:r w:rsidR="00113103" w:rsidRPr="00A44649">
        <w:rPr>
          <w:rStyle w:val="normaltextrun"/>
        </w:rPr>
        <w:t>5</w:t>
      </w:r>
      <w:r w:rsidRPr="00A44649">
        <w:rPr>
          <w:rStyle w:val="normaltextrun"/>
        </w:rPr>
        <w:t xml:space="preserve"> dnů od písemného vyzvání Objednatelem, zavazuje se </w:t>
      </w:r>
      <w:r w:rsidR="004D6EAC" w:rsidRPr="00A44649">
        <w:rPr>
          <w:rStyle w:val="normaltextrun"/>
        </w:rPr>
        <w:t>Poskytovat</w:t>
      </w:r>
      <w:r w:rsidRPr="00A44649">
        <w:rPr>
          <w:rStyle w:val="normaltextrun"/>
        </w:rPr>
        <w:t>el uhradit Objednateli smluvní pokutu ve výši </w:t>
      </w:r>
      <w:r w:rsidR="00F176DC" w:rsidRPr="00A44649">
        <w:rPr>
          <w:rStyle w:val="normaltextrun"/>
        </w:rPr>
        <w:t>10</w:t>
      </w:r>
      <w:r w:rsidR="00496F7A" w:rsidRPr="00A44649">
        <w:rPr>
          <w:rStyle w:val="normaltextrun"/>
        </w:rPr>
        <w:t>.</w:t>
      </w:r>
      <w:r w:rsidR="00F176DC" w:rsidRPr="00A44649">
        <w:rPr>
          <w:rStyle w:val="normaltextrun"/>
        </w:rPr>
        <w:t xml:space="preserve">000 </w:t>
      </w:r>
      <w:r w:rsidRPr="00A44649">
        <w:rPr>
          <w:rStyle w:val="normaltextrun"/>
        </w:rPr>
        <w:t xml:space="preserve">Kč (slovy: </w:t>
      </w:r>
      <w:r w:rsidR="00F176DC" w:rsidRPr="00A44649">
        <w:rPr>
          <w:rStyle w:val="normaltextrun"/>
        </w:rPr>
        <w:t xml:space="preserve">deset tisíc </w:t>
      </w:r>
      <w:r w:rsidRPr="00A44649">
        <w:rPr>
          <w:rStyle w:val="normaltextrun"/>
        </w:rPr>
        <w:t>korun českých) za každý i</w:t>
      </w:r>
      <w:r w:rsidR="00496F7A" w:rsidRPr="00A44649">
        <w:rPr>
          <w:rStyle w:val="normaltextrun"/>
        </w:rPr>
        <w:t> </w:t>
      </w:r>
      <w:r w:rsidRPr="00A44649">
        <w:rPr>
          <w:rStyle w:val="normaltextrun"/>
        </w:rPr>
        <w:t>započatý den prodlení</w:t>
      </w:r>
      <w:r w:rsidRPr="00DE224F">
        <w:rPr>
          <w:rStyle w:val="normaltextrun"/>
        </w:rPr>
        <w:t>.</w:t>
      </w:r>
      <w:r w:rsidRPr="00DE224F">
        <w:rPr>
          <w:rStyle w:val="eop"/>
        </w:rPr>
        <w:t> </w:t>
      </w:r>
    </w:p>
    <w:p w:rsidR="005525CC" w:rsidRDefault="005525CC" w:rsidP="00C3028E">
      <w:pPr>
        <w:pStyle w:val="Clanek11"/>
      </w:pPr>
      <w:r>
        <w:t xml:space="preserve">Zaplacením smluvních pokut dle této Smlouvy není dotčeno právo Objednatele na náhradu újmy v plném rozsahu, ani nezaniká povinnost </w:t>
      </w:r>
      <w:r w:rsidR="004D6EAC">
        <w:t>Poskytovat</w:t>
      </w:r>
      <w:r>
        <w:t xml:space="preserve">ele splnit závazek utvrzený smluvní pokutou. </w:t>
      </w:r>
      <w:r w:rsidR="004D6EAC">
        <w:t>Poskytovat</w:t>
      </w:r>
      <w:r w:rsidR="00BC3CDA">
        <w:t xml:space="preserve">el </w:t>
      </w:r>
      <w:r w:rsidR="00BC3CDA" w:rsidRPr="00BC3CDA">
        <w:t>bere na vědomí, že Objednateli může porušením</w:t>
      </w:r>
      <w:r w:rsidR="00BC3CDA">
        <w:t xml:space="preserve"> povinnosti</w:t>
      </w:r>
      <w:r w:rsidR="00BC3CDA" w:rsidRPr="00BC3CDA">
        <w:t xml:space="preserve"> </w:t>
      </w:r>
      <w:r w:rsidR="004D6EAC">
        <w:t>Poskytovat</w:t>
      </w:r>
      <w:r w:rsidR="00BC3CDA">
        <w:t xml:space="preserve">ele </w:t>
      </w:r>
      <w:r w:rsidR="00BC3CDA" w:rsidRPr="00BC3CDA">
        <w:t>dle této Smlouv</w:t>
      </w:r>
      <w:r w:rsidR="00BC3CDA">
        <w:t xml:space="preserve">y vzniknout </w:t>
      </w:r>
      <w:r w:rsidR="00BC3CDA" w:rsidRPr="00BC3CDA">
        <w:t xml:space="preserve">újma zejména v podobě nákladů na realizaci nového zadávacího řízení v případě </w:t>
      </w:r>
      <w:r w:rsidR="00BD642E">
        <w:t>ukončení</w:t>
      </w:r>
      <w:r w:rsidR="00BC3CDA" w:rsidRPr="00BC3CDA">
        <w:t xml:space="preserve"> Smlouvy v důsledku porušení povinností </w:t>
      </w:r>
      <w:r w:rsidR="004D6EAC">
        <w:t>Poskytovat</w:t>
      </w:r>
      <w:r w:rsidR="00BD642E">
        <w:t>ele a</w:t>
      </w:r>
      <w:r w:rsidR="00F132F0">
        <w:t> </w:t>
      </w:r>
      <w:r w:rsidR="00BD642E">
        <w:t xml:space="preserve">v podobě </w:t>
      </w:r>
      <w:r w:rsidR="00113103">
        <w:t>nákladů na provedení dopravních a jiných opatření v souvislosti s přípravou Zatěžovací zkoušky</w:t>
      </w:r>
      <w:r w:rsidR="00BC3CDA">
        <w:t>.</w:t>
      </w:r>
    </w:p>
    <w:p w:rsidR="0039080E" w:rsidRDefault="00823A19" w:rsidP="00C3028E">
      <w:pPr>
        <w:pStyle w:val="Clanek11"/>
      </w:pPr>
      <w:r w:rsidRPr="00E03302">
        <w:lastRenderedPageBreak/>
        <w:t xml:space="preserve">V případě prodlení Objednatele s uhrazením ceny je </w:t>
      </w:r>
      <w:r w:rsidR="004D6EAC">
        <w:t>Poskytovat</w:t>
      </w:r>
      <w:r w:rsidRPr="00E03302">
        <w:t>el oprávněn po Objednateli požadovat úrok z prodlení ve výši stanovené platnými právními předpisy.</w:t>
      </w:r>
    </w:p>
    <w:p w:rsidR="00806669" w:rsidRPr="00E03302" w:rsidRDefault="00806669" w:rsidP="00C3028E">
      <w:pPr>
        <w:pStyle w:val="Nadpis1"/>
      </w:pPr>
      <w:bookmarkStart w:id="25" w:name="_Ref20834738"/>
      <w:r w:rsidRPr="00E03302">
        <w:t>Ukončení Smlouvy</w:t>
      </w:r>
      <w:bookmarkEnd w:id="25"/>
    </w:p>
    <w:p w:rsidR="00CF3DE3" w:rsidRPr="00CF3DE3" w:rsidRDefault="00CF3DE3" w:rsidP="00C3028E">
      <w:pPr>
        <w:pStyle w:val="Clanek11"/>
      </w:pPr>
      <w:r w:rsidRPr="00CF3DE3">
        <w:rPr>
          <w:rStyle w:val="normaltextrun"/>
        </w:rPr>
        <w:t>Tato Smlouva končí svoji platnost a účinnost</w:t>
      </w:r>
      <w:r w:rsidR="00960D3A">
        <w:rPr>
          <w:rStyle w:val="normaltextrun"/>
        </w:rPr>
        <w:t xml:space="preserve"> pouze</w:t>
      </w:r>
      <w:r w:rsidRPr="00CF3DE3">
        <w:rPr>
          <w:rStyle w:val="normaltextrun"/>
        </w:rPr>
        <w:t>:</w:t>
      </w:r>
      <w:r w:rsidRPr="00CF3DE3">
        <w:rPr>
          <w:rStyle w:val="eop"/>
        </w:rPr>
        <w:t> </w:t>
      </w:r>
    </w:p>
    <w:p w:rsidR="00391089" w:rsidRDefault="00391089" w:rsidP="00C3028E">
      <w:pPr>
        <w:pStyle w:val="Claneka"/>
        <w:keepLines w:val="0"/>
        <w:rPr>
          <w:rStyle w:val="normaltextrun"/>
        </w:rPr>
      </w:pPr>
      <w:r>
        <w:rPr>
          <w:rStyle w:val="normaltextrun"/>
        </w:rPr>
        <w:t>splněním jejího předmětu</w:t>
      </w:r>
      <w:r w:rsidR="004C7D7C">
        <w:rPr>
          <w:rStyle w:val="normaltextrun"/>
        </w:rPr>
        <w:t xml:space="preserve"> plnění</w:t>
      </w:r>
      <w:r>
        <w:rPr>
          <w:rStyle w:val="normaltextrun"/>
        </w:rPr>
        <w:t>, nebo</w:t>
      </w:r>
    </w:p>
    <w:p w:rsidR="00CF3DE3" w:rsidRPr="00CF3DE3" w:rsidRDefault="00CF3DE3" w:rsidP="00C3028E">
      <w:pPr>
        <w:pStyle w:val="Claneka"/>
        <w:keepLines w:val="0"/>
      </w:pPr>
      <w:r w:rsidRPr="00CF3DE3">
        <w:rPr>
          <w:rStyle w:val="normaltextrun"/>
        </w:rPr>
        <w:t>písemnou dohodou Stran, nebo</w:t>
      </w:r>
      <w:r w:rsidRPr="00CF3DE3">
        <w:rPr>
          <w:rStyle w:val="eop"/>
        </w:rPr>
        <w:t> </w:t>
      </w:r>
    </w:p>
    <w:p w:rsidR="00960D3A" w:rsidRDefault="00960D3A" w:rsidP="00C3028E">
      <w:pPr>
        <w:pStyle w:val="Claneka"/>
        <w:keepLines w:val="0"/>
        <w:rPr>
          <w:rStyle w:val="normaltextrun"/>
        </w:rPr>
      </w:pPr>
      <w:r>
        <w:rPr>
          <w:rStyle w:val="normaltextrun"/>
        </w:rPr>
        <w:t>odstoupením za podmínek uvedených v této Smlouvě</w:t>
      </w:r>
      <w:r w:rsidR="00680667">
        <w:rPr>
          <w:rStyle w:val="normaltextrun"/>
        </w:rPr>
        <w:t>.</w:t>
      </w:r>
    </w:p>
    <w:p w:rsidR="00960D3A" w:rsidRPr="00E03302" w:rsidRDefault="00583824" w:rsidP="00C3028E">
      <w:pPr>
        <w:pStyle w:val="Clanek11"/>
      </w:pPr>
      <w:r>
        <w:t>S</w:t>
      </w:r>
      <w:r w:rsidR="00960D3A" w:rsidRPr="00E03302">
        <w:t>trany jsou oprávněny písemně odstoupit od Smlouvy v případě, že druhá Strana poruší své smluvní povinnosti podstatným způsobem. Podstatným po</w:t>
      </w:r>
      <w:r w:rsidR="00FE1621">
        <w:t>rušením smluvních povinností se </w:t>
      </w:r>
      <w:r w:rsidR="00960D3A" w:rsidRPr="00E03302">
        <w:t>rozumí zejména:</w:t>
      </w:r>
    </w:p>
    <w:p w:rsidR="00960D3A" w:rsidRPr="00E03302" w:rsidRDefault="00960D3A" w:rsidP="00C3028E">
      <w:pPr>
        <w:pStyle w:val="Claneka"/>
        <w:keepLines w:val="0"/>
      </w:pPr>
      <w:r>
        <w:t>z</w:t>
      </w:r>
      <w:r w:rsidRPr="00E03302">
        <w:t xml:space="preserve">e strany </w:t>
      </w:r>
      <w:r w:rsidR="004D6EAC">
        <w:t>Poskytovat</w:t>
      </w:r>
      <w:r w:rsidRPr="00E03302">
        <w:t>ele:</w:t>
      </w:r>
    </w:p>
    <w:p w:rsidR="00FB5ABC" w:rsidRDefault="00FB5ABC" w:rsidP="00C3028E">
      <w:pPr>
        <w:pStyle w:val="Claneki"/>
      </w:pPr>
      <w:r>
        <w:t xml:space="preserve">Poskytovatel opakovaně porušuje povinnosti pro provedení Zatěžovací zkoušky vyplývající z Programu a nenapraví takové porušení ani přes písemnou výzvu Objednatele, </w:t>
      </w:r>
    </w:p>
    <w:p w:rsidR="00960D3A" w:rsidRPr="00E03302" w:rsidRDefault="004D6EAC" w:rsidP="00C3028E">
      <w:pPr>
        <w:pStyle w:val="Claneki"/>
      </w:pPr>
      <w:r>
        <w:t>Poskytovat</w:t>
      </w:r>
      <w:r w:rsidR="00960D3A" w:rsidRPr="00E03302">
        <w:t xml:space="preserve">el ve lhůtě do </w:t>
      </w:r>
      <w:r w:rsidR="00391089">
        <w:t>10</w:t>
      </w:r>
      <w:r w:rsidR="00960D3A" w:rsidRPr="00E03302">
        <w:t xml:space="preserve"> dnů od doručení výzvy Objednatele neprokáže trvání platné a účinné pojistné smlouvy dle čl. </w:t>
      </w:r>
      <w:r w:rsidR="00960D3A">
        <w:fldChar w:fldCharType="begin"/>
      </w:r>
      <w:r w:rsidR="00960D3A">
        <w:instrText xml:space="preserve"> REF _Ref20831227 \r \h </w:instrText>
      </w:r>
      <w:r w:rsidR="00960D3A">
        <w:fldChar w:fldCharType="separate"/>
      </w:r>
      <w:r w:rsidR="00DD2265">
        <w:t>11.2</w:t>
      </w:r>
      <w:r w:rsidR="00960D3A">
        <w:fldChar w:fldCharType="end"/>
      </w:r>
      <w:r w:rsidR="00960D3A">
        <w:t>;</w:t>
      </w:r>
    </w:p>
    <w:p w:rsidR="00960D3A" w:rsidRDefault="004D6EAC" w:rsidP="00C3028E">
      <w:pPr>
        <w:pStyle w:val="Claneki"/>
      </w:pPr>
      <w:r>
        <w:t>Poskytovat</w:t>
      </w:r>
      <w:r w:rsidR="00960D3A" w:rsidRPr="00E03302">
        <w:t xml:space="preserve">el </w:t>
      </w:r>
      <w:r w:rsidR="00960D3A">
        <w:t>opakovaně porušuje</w:t>
      </w:r>
      <w:r w:rsidR="00960D3A" w:rsidRPr="00E03302">
        <w:t xml:space="preserve"> </w:t>
      </w:r>
      <w:r w:rsidR="00960D3A">
        <w:rPr>
          <w:rStyle w:val="normaltextrun"/>
        </w:rPr>
        <w:t>povinnosti</w:t>
      </w:r>
      <w:r w:rsidR="00960D3A" w:rsidRPr="00DE224F">
        <w:rPr>
          <w:rStyle w:val="normaltextrun"/>
        </w:rPr>
        <w:t xml:space="preserve"> </w:t>
      </w:r>
      <w:r w:rsidR="00960D3A">
        <w:rPr>
          <w:rStyle w:val="normaltextrun"/>
        </w:rPr>
        <w:t xml:space="preserve">dle čl. </w:t>
      </w:r>
      <w:r w:rsidR="00D55053">
        <w:rPr>
          <w:rStyle w:val="normaltextrun"/>
        </w:rPr>
        <w:fldChar w:fldCharType="begin"/>
      </w:r>
      <w:r w:rsidR="00D55053">
        <w:rPr>
          <w:rStyle w:val="normaltextrun"/>
        </w:rPr>
        <w:instrText xml:space="preserve"> REF _Ref30564317 \r \h </w:instrText>
      </w:r>
      <w:r w:rsidR="00D55053">
        <w:rPr>
          <w:rStyle w:val="normaltextrun"/>
        </w:rPr>
      </w:r>
      <w:r w:rsidR="00D55053">
        <w:rPr>
          <w:rStyle w:val="normaltextrun"/>
        </w:rPr>
        <w:fldChar w:fldCharType="separate"/>
      </w:r>
      <w:r w:rsidR="00DD2265">
        <w:rPr>
          <w:rStyle w:val="normaltextrun"/>
        </w:rPr>
        <w:t>5.4</w:t>
      </w:r>
      <w:r w:rsidR="00D55053">
        <w:rPr>
          <w:rStyle w:val="normaltextrun"/>
        </w:rPr>
        <w:fldChar w:fldCharType="end"/>
      </w:r>
      <w:r w:rsidR="00960D3A">
        <w:rPr>
          <w:rStyle w:val="normaltextrun"/>
        </w:rPr>
        <w:t xml:space="preserve"> této Smlouvy a nenapraví takové porušení ani v dodatečné lhůtě 7 dnů od písemného vyzvání Objednatelem</w:t>
      </w:r>
      <w:r w:rsidR="00960D3A">
        <w:t>;</w:t>
      </w:r>
    </w:p>
    <w:p w:rsidR="00AA76AF" w:rsidRDefault="004D6EAC" w:rsidP="00C3028E">
      <w:pPr>
        <w:pStyle w:val="Claneki"/>
      </w:pPr>
      <w:r>
        <w:t>Poskytovat</w:t>
      </w:r>
      <w:r w:rsidR="00AA76AF">
        <w:t>el poruší povinnost dle čl.</w:t>
      </w:r>
      <w:r w:rsidR="00D55053">
        <w:t xml:space="preserve"> </w:t>
      </w:r>
      <w:r w:rsidR="00D55053">
        <w:fldChar w:fldCharType="begin"/>
      </w:r>
      <w:r w:rsidR="00D55053">
        <w:instrText xml:space="preserve"> REF _Ref30564259 \r \h </w:instrText>
      </w:r>
      <w:r w:rsidR="00D55053">
        <w:fldChar w:fldCharType="separate"/>
      </w:r>
      <w:r w:rsidR="00DD2265">
        <w:t>5.3</w:t>
      </w:r>
      <w:r w:rsidR="00D55053">
        <w:fldChar w:fldCharType="end"/>
      </w:r>
      <w:r w:rsidR="00D55053">
        <w:t xml:space="preserve"> nebo</w:t>
      </w:r>
      <w:r w:rsidR="00AA76AF">
        <w:t xml:space="preserve"> </w:t>
      </w:r>
      <w:r w:rsidR="00FB5ABC">
        <w:fldChar w:fldCharType="begin"/>
      </w:r>
      <w:r w:rsidR="00FB5ABC">
        <w:instrText xml:space="preserve"> REF _Ref30491850 \r \h </w:instrText>
      </w:r>
      <w:r w:rsidR="00FB5ABC">
        <w:fldChar w:fldCharType="separate"/>
      </w:r>
      <w:r w:rsidR="00DD2265">
        <w:t>6.1</w:t>
      </w:r>
      <w:r w:rsidR="00FB5ABC">
        <w:fldChar w:fldCharType="end"/>
      </w:r>
      <w:r w:rsidR="00942EA4">
        <w:t xml:space="preserve"> </w:t>
      </w:r>
      <w:r w:rsidR="00AA76AF">
        <w:t>této Smlouvy</w:t>
      </w:r>
      <w:r w:rsidR="002C3F35">
        <w:t>;</w:t>
      </w:r>
    </w:p>
    <w:p w:rsidR="00960D3A" w:rsidRPr="00E03302" w:rsidRDefault="004D6EAC" w:rsidP="00C3028E">
      <w:pPr>
        <w:pStyle w:val="Claneki"/>
      </w:pPr>
      <w:r>
        <w:t>Poskytovat</w:t>
      </w:r>
      <w:r w:rsidR="00960D3A">
        <w:t xml:space="preserve">el je v úpadku </w:t>
      </w:r>
      <w:r w:rsidR="00960D3A" w:rsidRPr="00E03302">
        <w:t xml:space="preserve">nebo návrh na prohlášení konkursu </w:t>
      </w:r>
      <w:r>
        <w:t>Poskytovat</w:t>
      </w:r>
      <w:r w:rsidR="00960D3A">
        <w:t xml:space="preserve">ele </w:t>
      </w:r>
      <w:r w:rsidR="00960D3A" w:rsidRPr="00E03302">
        <w:t xml:space="preserve">bude zamítnut pro nedostatek majetku </w:t>
      </w:r>
      <w:r>
        <w:t>Poskytovat</w:t>
      </w:r>
      <w:r w:rsidR="00960D3A" w:rsidRPr="00E03302">
        <w:t>ele;</w:t>
      </w:r>
    </w:p>
    <w:p w:rsidR="00960D3A" w:rsidRPr="00E03302" w:rsidRDefault="004D6EAC" w:rsidP="00C3028E">
      <w:pPr>
        <w:pStyle w:val="Claneki"/>
      </w:pPr>
      <w:r>
        <w:t>Poskytovat</w:t>
      </w:r>
      <w:r w:rsidR="00960D3A" w:rsidRPr="00E03302">
        <w:t>el podá na svou osobu insolvenční návrh;</w:t>
      </w:r>
    </w:p>
    <w:p w:rsidR="00960D3A" w:rsidRPr="00E03302" w:rsidRDefault="004D6EAC" w:rsidP="00C3028E">
      <w:pPr>
        <w:pStyle w:val="Claneki"/>
      </w:pPr>
      <w:r>
        <w:t>Poskytovat</w:t>
      </w:r>
      <w:r w:rsidR="00960D3A" w:rsidRPr="00E03302">
        <w:t>el vstoupí do likvidace;</w:t>
      </w:r>
    </w:p>
    <w:p w:rsidR="00960D3A" w:rsidRPr="00E03302" w:rsidRDefault="00960D3A" w:rsidP="00C3028E">
      <w:pPr>
        <w:pStyle w:val="Claneka"/>
        <w:keepLines w:val="0"/>
      </w:pPr>
      <w:r w:rsidRPr="00E03302">
        <w:t>Ze strany Objednatele:</w:t>
      </w:r>
    </w:p>
    <w:p w:rsidR="00960D3A" w:rsidRPr="00E03302" w:rsidRDefault="00960D3A" w:rsidP="00C3028E">
      <w:pPr>
        <w:pStyle w:val="Claneki"/>
      </w:pPr>
      <w:r w:rsidRPr="00E03302">
        <w:t xml:space="preserve">Objednatel opakovaně neposkytuje součinnost zcela nezbytnou pro řádné plnění této Smlouvy ze strany </w:t>
      </w:r>
      <w:r w:rsidR="004D6EAC">
        <w:t>Poskytovat</w:t>
      </w:r>
      <w:r w:rsidRPr="00E03302">
        <w:t xml:space="preserve">ele, a to i přesto, že na prodlení s touto povinností bude </w:t>
      </w:r>
      <w:r w:rsidR="004D6EAC">
        <w:t>Poskytovat</w:t>
      </w:r>
      <w:r w:rsidRPr="00E03302">
        <w:t>elem písemně upozorněn a nezjedná nápravu v dodatečně poskytnuté přiměřené lhůtě</w:t>
      </w:r>
      <w:r>
        <w:t>, která nebude kratší ne</w:t>
      </w:r>
      <w:r w:rsidR="00942EA4">
        <w:t>ž</w:t>
      </w:r>
      <w:r>
        <w:t xml:space="preserve"> 15 pracovních dnů</w:t>
      </w:r>
      <w:r w:rsidRPr="00E03302">
        <w:t>.</w:t>
      </w:r>
    </w:p>
    <w:p w:rsidR="00960D3A" w:rsidRPr="007D3586" w:rsidRDefault="00960D3A" w:rsidP="00C3028E">
      <w:pPr>
        <w:pStyle w:val="Clanek11"/>
      </w:pPr>
      <w:r w:rsidRPr="007D3586">
        <w:t xml:space="preserve">Žádná Strana není oprávněna od této Smlouvy odstoupit nebo ji vypovědět či jinak jednostranným úkonem ukončit její účinnost jakýmkoliv jiným způsobem, </w:t>
      </w:r>
      <w:r>
        <w:t>než jaký je stanoven v tomto čl.</w:t>
      </w:r>
      <w:r w:rsidRPr="007D3586">
        <w:t xml:space="preserve"> </w:t>
      </w:r>
      <w:r>
        <w:fldChar w:fldCharType="begin"/>
      </w:r>
      <w:r>
        <w:instrText xml:space="preserve"> REF _Ref20834738 \r \h </w:instrText>
      </w:r>
      <w:r>
        <w:fldChar w:fldCharType="separate"/>
      </w:r>
      <w:r w:rsidR="00DD2265">
        <w:t>13</w:t>
      </w:r>
      <w:r>
        <w:fldChar w:fldCharType="end"/>
      </w:r>
      <w:r w:rsidRPr="007D3586">
        <w:t>.</w:t>
      </w:r>
      <w:r>
        <w:t xml:space="preserve"> Dispozitivní ustanovení Občanského zákoníku umožňující takové jednostranné ukončení smlouvy se tímto vylučují.</w:t>
      </w:r>
    </w:p>
    <w:p w:rsidR="00960D3A" w:rsidRPr="00E03302" w:rsidRDefault="00960D3A" w:rsidP="00C3028E">
      <w:pPr>
        <w:pStyle w:val="Clanek11"/>
      </w:pPr>
      <w:r w:rsidRPr="00E03302">
        <w:t xml:space="preserve">Odstoupením od Smlouvy není dotčeno právo </w:t>
      </w:r>
      <w:r w:rsidR="00A156C1">
        <w:t xml:space="preserve">příslušné </w:t>
      </w:r>
      <w:r w:rsidRPr="00E03302">
        <w:t>Strany na úhradu smluvní pokuty nebo náhrady škody.</w:t>
      </w:r>
    </w:p>
    <w:p w:rsidR="00084212" w:rsidRPr="00E03302" w:rsidRDefault="00084212" w:rsidP="00C3028E">
      <w:pPr>
        <w:pStyle w:val="Nadpis1"/>
      </w:pPr>
      <w:r w:rsidRPr="00E03302">
        <w:t>Registr smluv</w:t>
      </w:r>
    </w:p>
    <w:p w:rsidR="00084212" w:rsidRPr="00E03302" w:rsidRDefault="004D6EAC" w:rsidP="00C3028E">
      <w:pPr>
        <w:pStyle w:val="Clanek11"/>
      </w:pPr>
      <w:r>
        <w:t>Poskytovat</w:t>
      </w:r>
      <w:r w:rsidR="00D3335C" w:rsidRPr="00E03302">
        <w:t>el</w:t>
      </w:r>
      <w:r w:rsidR="00084212" w:rsidRPr="00E03302">
        <w:t xml:space="preserve"> poskytuje souhlas s uveřejněním Smlouvy</w:t>
      </w:r>
      <w:r w:rsidR="00942EA4">
        <w:t xml:space="preserve"> včetně</w:t>
      </w:r>
      <w:r w:rsidR="00504049" w:rsidRPr="00E03302">
        <w:t xml:space="preserve"> </w:t>
      </w:r>
      <w:r w:rsidR="003326B0">
        <w:t>jejích</w:t>
      </w:r>
      <w:r w:rsidR="00942EA4">
        <w:t xml:space="preserve"> případných</w:t>
      </w:r>
      <w:r w:rsidR="003326B0">
        <w:t xml:space="preserve"> dodatků</w:t>
      </w:r>
      <w:r w:rsidR="00504049" w:rsidRPr="00E03302">
        <w:t xml:space="preserve"> („</w:t>
      </w:r>
      <w:r w:rsidR="00504049" w:rsidRPr="00942EA4">
        <w:rPr>
          <w:b/>
        </w:rPr>
        <w:t>zveřejňované dokumenty</w:t>
      </w:r>
      <w:r w:rsidR="00504049" w:rsidRPr="00E03302">
        <w:t>“)</w:t>
      </w:r>
      <w:r w:rsidR="00084212" w:rsidRPr="00E03302">
        <w:t xml:space="preserve"> v</w:t>
      </w:r>
      <w:r w:rsidR="00612F46" w:rsidRPr="00E03302">
        <w:t> </w:t>
      </w:r>
      <w:r w:rsidR="00084212" w:rsidRPr="00E03302">
        <w:t xml:space="preserve">registru smluv. </w:t>
      </w:r>
      <w:r>
        <w:t>Poskytovat</w:t>
      </w:r>
      <w:r w:rsidR="00D3335C" w:rsidRPr="00E03302">
        <w:t>el</w:t>
      </w:r>
      <w:r w:rsidR="00084212" w:rsidRPr="00E03302">
        <w:t xml:space="preserve"> bere na vědomí, že uveřejnění </w:t>
      </w:r>
      <w:r w:rsidR="00504049" w:rsidRPr="00E03302">
        <w:t>zveřejňovaných dokumentů</w:t>
      </w:r>
      <w:r w:rsidR="00084212" w:rsidRPr="00E03302">
        <w:t xml:space="preserve"> v</w:t>
      </w:r>
      <w:r w:rsidR="00612F46" w:rsidRPr="00E03302">
        <w:t> </w:t>
      </w:r>
      <w:r w:rsidR="00084212" w:rsidRPr="00E03302">
        <w:t xml:space="preserve">registru smluv zajistí </w:t>
      </w:r>
      <w:r w:rsidR="00AF6BB1" w:rsidRPr="00E03302">
        <w:t>Objednatel</w:t>
      </w:r>
      <w:r w:rsidR="00084212" w:rsidRPr="00E03302">
        <w:t>. Do registru smluv bude vložen elektronický obraz textové</w:t>
      </w:r>
      <w:r w:rsidR="00D44869" w:rsidRPr="00E03302">
        <w:t xml:space="preserve">ho obsahu </w:t>
      </w:r>
      <w:r w:rsidR="00504049" w:rsidRPr="00E03302">
        <w:t>zveřejňovaných dokumentů</w:t>
      </w:r>
      <w:r w:rsidR="00D44869" w:rsidRPr="00E03302">
        <w:t xml:space="preserve"> v otevřeném a </w:t>
      </w:r>
      <w:r w:rsidR="00AF6BB1" w:rsidRPr="00E03302">
        <w:t>strojově čitelném formátu a </w:t>
      </w:r>
      <w:r w:rsidR="00084212" w:rsidRPr="00E03302">
        <w:t xml:space="preserve">rovněž </w:t>
      </w:r>
      <w:r w:rsidR="00504049" w:rsidRPr="00E03302">
        <w:t xml:space="preserve">jejich </w:t>
      </w:r>
      <w:proofErr w:type="spellStart"/>
      <w:r w:rsidR="00504049" w:rsidRPr="00E03302">
        <w:t>metadata</w:t>
      </w:r>
      <w:proofErr w:type="spellEnd"/>
      <w:r w:rsidR="00084212" w:rsidRPr="00E03302">
        <w:t>.</w:t>
      </w:r>
    </w:p>
    <w:p w:rsidR="00084212" w:rsidRPr="00E03302" w:rsidRDefault="004D6EAC" w:rsidP="00C3028E">
      <w:pPr>
        <w:pStyle w:val="Clanek11"/>
      </w:pPr>
      <w:r>
        <w:t>Poskytovat</w:t>
      </w:r>
      <w:r w:rsidR="00D3335C" w:rsidRPr="00E03302">
        <w:t>el</w:t>
      </w:r>
      <w:r w:rsidR="00084212" w:rsidRPr="00E03302">
        <w:t xml:space="preserve"> bere na vědomí a výslovně souhlasí, že </w:t>
      </w:r>
      <w:r w:rsidR="00504049" w:rsidRPr="00E03302">
        <w:t>zveřejňované dokumenty budou uveřejněny</w:t>
      </w:r>
      <w:r w:rsidR="00084212" w:rsidRPr="00E03302">
        <w:t xml:space="preserve"> v</w:t>
      </w:r>
      <w:r w:rsidR="00267416">
        <w:t> </w:t>
      </w:r>
      <w:r w:rsidR="00084212" w:rsidRPr="00E03302">
        <w:t>registru smluv bez</w:t>
      </w:r>
      <w:r w:rsidR="00504049" w:rsidRPr="00E03302">
        <w:t xml:space="preserve"> ohledu na skutečnost, zda spadají</w:t>
      </w:r>
      <w:r w:rsidR="00084212" w:rsidRPr="00E03302">
        <w:t xml:space="preserve"> pod některou z výjimek z</w:t>
      </w:r>
      <w:r w:rsidR="00391089">
        <w:t> </w:t>
      </w:r>
      <w:r w:rsidR="00084212" w:rsidRPr="00E03302">
        <w:t xml:space="preserve">povinnosti uveřejnění stanovenou v § 3 odst. 2 </w:t>
      </w:r>
      <w:r w:rsidR="00AF738A">
        <w:t>Zákona o registru smluv</w:t>
      </w:r>
      <w:r w:rsidR="00084212" w:rsidRPr="00E03302">
        <w:t>.</w:t>
      </w:r>
    </w:p>
    <w:p w:rsidR="00084212" w:rsidRDefault="00084212" w:rsidP="00C3028E">
      <w:pPr>
        <w:pStyle w:val="Clanek11"/>
      </w:pPr>
      <w:r w:rsidRPr="00E03302">
        <w:lastRenderedPageBreak/>
        <w:t xml:space="preserve">V rámci </w:t>
      </w:r>
      <w:r w:rsidR="00504049" w:rsidRPr="00E03302">
        <w:t>zveřejňovaných dokumentů</w:t>
      </w:r>
      <w:r w:rsidRPr="00E03302">
        <w:t xml:space="preserve"> nebudou uveřejněny informace </w:t>
      </w:r>
      <w:r w:rsidR="00E71504" w:rsidRPr="00E03302">
        <w:t xml:space="preserve">předem označené </w:t>
      </w:r>
      <w:r w:rsidR="004D6EAC">
        <w:t>Poskytovat</w:t>
      </w:r>
      <w:r w:rsidR="00E71504" w:rsidRPr="00E03302">
        <w:t xml:space="preserve">elem </w:t>
      </w:r>
      <w:r w:rsidRPr="00E03302">
        <w:t>v</w:t>
      </w:r>
      <w:r w:rsidR="00E71504">
        <w:t>e smyslu</w:t>
      </w:r>
      <w:r w:rsidRPr="00E03302">
        <w:t xml:space="preserve"> § 3 odst.</w:t>
      </w:r>
      <w:r w:rsidR="003D4C91" w:rsidRPr="00E03302">
        <w:t> </w:t>
      </w:r>
      <w:r w:rsidRPr="00E03302">
        <w:t xml:space="preserve">1 </w:t>
      </w:r>
      <w:r w:rsidR="00AF738A">
        <w:t>Z</w:t>
      </w:r>
      <w:r w:rsidRPr="00E03302">
        <w:t>ákona o registru smluv.</w:t>
      </w:r>
    </w:p>
    <w:p w:rsidR="00960D3A" w:rsidRPr="00E03302" w:rsidRDefault="00960D3A" w:rsidP="00FE1621">
      <w:pPr>
        <w:pStyle w:val="Nadpis1"/>
      </w:pPr>
      <w:r>
        <w:t>Kontakntí údaje</w:t>
      </w:r>
    </w:p>
    <w:p w:rsidR="00C445D3" w:rsidRPr="00E03302" w:rsidRDefault="00960D3A" w:rsidP="00FE1621">
      <w:pPr>
        <w:pStyle w:val="Clanek11"/>
      </w:pPr>
      <w:bookmarkStart w:id="26" w:name="_Ref20834911"/>
      <w:bookmarkStart w:id="27" w:name="_Ref530670054"/>
      <w:r w:rsidRPr="00C445D3">
        <w:rPr>
          <w:rStyle w:val="normaltextrun"/>
        </w:rPr>
        <w:t xml:space="preserve">Jakékoliv oznámení nebo dokument, který má být podle této Smlouvy učiněn písemně, musí být, pokud Smlouva nestanoví jinak, doručen osobně nebo zaslán doporučenou poštovní zásilkou na kontaktní údaje druhé </w:t>
      </w:r>
      <w:r w:rsidR="00A156C1">
        <w:rPr>
          <w:rStyle w:val="normaltextrun"/>
        </w:rPr>
        <w:t>S</w:t>
      </w:r>
      <w:r w:rsidRPr="00C445D3">
        <w:rPr>
          <w:rStyle w:val="normaltextrun"/>
        </w:rPr>
        <w:t xml:space="preserve">trany a/nebo může být po vzájemné dohodě doručen e-mailem </w:t>
      </w:r>
      <w:r w:rsidR="00A156C1">
        <w:rPr>
          <w:rStyle w:val="normaltextrun"/>
        </w:rPr>
        <w:t>S</w:t>
      </w:r>
      <w:r w:rsidRPr="00C445D3">
        <w:rPr>
          <w:rStyle w:val="normaltextrun"/>
        </w:rPr>
        <w:t>traně, které má být doručen. Kontaktní údaje jsou uvedeny v </w:t>
      </w:r>
      <w:r w:rsidRPr="001201D4">
        <w:rPr>
          <w:rStyle w:val="normaltextrun"/>
        </w:rPr>
        <w:t xml:space="preserve">Příloze č. </w:t>
      </w:r>
      <w:r w:rsidR="0047167C" w:rsidRPr="001201D4">
        <w:rPr>
          <w:rStyle w:val="normaltextrun"/>
        </w:rPr>
        <w:t>5</w:t>
      </w:r>
      <w:r w:rsidRPr="00C445D3">
        <w:rPr>
          <w:rStyle w:val="normaltextrun"/>
        </w:rPr>
        <w:t xml:space="preserve"> této Smlouvy.</w:t>
      </w:r>
      <w:bookmarkEnd w:id="26"/>
      <w:r w:rsidRPr="00C445D3">
        <w:rPr>
          <w:rStyle w:val="eop"/>
        </w:rPr>
        <w:t> </w:t>
      </w:r>
    </w:p>
    <w:p w:rsidR="00960D3A" w:rsidRPr="00C445D3" w:rsidRDefault="00960D3A" w:rsidP="00C3028E">
      <w:pPr>
        <w:pStyle w:val="Clanek11"/>
      </w:pPr>
      <w:r w:rsidRPr="00C445D3">
        <w:rPr>
          <w:rStyle w:val="normaltextrun"/>
        </w:rPr>
        <w:t>Jinou komunikaci, než která je uvedena v předešlém čl. </w:t>
      </w:r>
      <w:r w:rsidR="00C445D3" w:rsidRPr="00C445D3">
        <w:rPr>
          <w:rStyle w:val="normaltextrun"/>
        </w:rPr>
        <w:fldChar w:fldCharType="begin"/>
      </w:r>
      <w:r w:rsidR="00C445D3" w:rsidRPr="00C445D3">
        <w:rPr>
          <w:rStyle w:val="normaltextrun"/>
        </w:rPr>
        <w:instrText xml:space="preserve"> REF _Ref20834911 \r \h </w:instrText>
      </w:r>
      <w:r w:rsidR="00C445D3">
        <w:rPr>
          <w:rStyle w:val="normaltextrun"/>
        </w:rPr>
        <w:instrText xml:space="preserve"> \* MERGEFORMAT </w:instrText>
      </w:r>
      <w:r w:rsidR="00C445D3" w:rsidRPr="00C445D3">
        <w:rPr>
          <w:rStyle w:val="normaltextrun"/>
        </w:rPr>
      </w:r>
      <w:r w:rsidR="00C445D3" w:rsidRPr="00C445D3">
        <w:rPr>
          <w:rStyle w:val="normaltextrun"/>
        </w:rPr>
        <w:fldChar w:fldCharType="separate"/>
      </w:r>
      <w:r w:rsidR="00DD2265">
        <w:rPr>
          <w:rStyle w:val="normaltextrun"/>
        </w:rPr>
        <w:t>15.1</w:t>
      </w:r>
      <w:r w:rsidR="00C445D3" w:rsidRPr="00C445D3">
        <w:rPr>
          <w:rStyle w:val="normaltextrun"/>
        </w:rPr>
        <w:fldChar w:fldCharType="end"/>
      </w:r>
      <w:r w:rsidR="00C445D3" w:rsidRPr="00C445D3">
        <w:rPr>
          <w:rStyle w:val="normaltextrun"/>
        </w:rPr>
        <w:t xml:space="preserve"> </w:t>
      </w:r>
      <w:r w:rsidRPr="00C445D3">
        <w:rPr>
          <w:rStyle w:val="normaltextrun"/>
        </w:rPr>
        <w:t>této Smlouvy může kterákoli ze</w:t>
      </w:r>
      <w:r w:rsidR="00496F7A">
        <w:rPr>
          <w:rStyle w:val="normaltextrun"/>
        </w:rPr>
        <w:t> </w:t>
      </w:r>
      <w:r w:rsidR="00A156C1">
        <w:rPr>
          <w:rStyle w:val="normaltextrun"/>
        </w:rPr>
        <w:t>S</w:t>
      </w:r>
      <w:r w:rsidRPr="00C445D3">
        <w:rPr>
          <w:rStyle w:val="normaltextrun"/>
        </w:rPr>
        <w:t xml:space="preserve">tran, pokud Smlouva nestanoví jinak, provádět vůči druhé </w:t>
      </w:r>
      <w:r w:rsidR="00A156C1">
        <w:rPr>
          <w:rStyle w:val="normaltextrun"/>
        </w:rPr>
        <w:t>S</w:t>
      </w:r>
      <w:r w:rsidRPr="00C445D3">
        <w:rPr>
          <w:rStyle w:val="normaltextrun"/>
        </w:rPr>
        <w:t xml:space="preserve">traně prostřednictvím elektronické pošty (e-mailem) na kontaktní údaje druhé </w:t>
      </w:r>
      <w:r w:rsidR="00A156C1">
        <w:rPr>
          <w:rStyle w:val="normaltextrun"/>
        </w:rPr>
        <w:t>S</w:t>
      </w:r>
      <w:r w:rsidRPr="00C445D3">
        <w:rPr>
          <w:rStyle w:val="normaltextrun"/>
        </w:rPr>
        <w:t>trany. </w:t>
      </w:r>
      <w:r w:rsidR="00C445D3" w:rsidRPr="00E03302">
        <w:t xml:space="preserve">Pro účely této Smlouvy se má za to, že jakýkoliv dokument zaslaný </w:t>
      </w:r>
      <w:r w:rsidR="00A156C1">
        <w:t>S</w:t>
      </w:r>
      <w:r w:rsidR="00C445D3" w:rsidRPr="00E03302">
        <w:t xml:space="preserve">tranou druhé </w:t>
      </w:r>
      <w:r w:rsidR="00A156C1">
        <w:t>S</w:t>
      </w:r>
      <w:r w:rsidR="00C445D3" w:rsidRPr="00E03302">
        <w:t xml:space="preserve">traně elektronicky prostřednictvím e-mailu či Aplikace je doručen v den odeslání, a to i pokud druhá </w:t>
      </w:r>
      <w:r w:rsidR="00A156C1">
        <w:t>S</w:t>
      </w:r>
      <w:r w:rsidR="00C445D3" w:rsidRPr="00E03302">
        <w:t>trana toto doručení výslovně nepotvrdí.</w:t>
      </w:r>
      <w:r w:rsidRPr="00C445D3">
        <w:rPr>
          <w:rStyle w:val="eop"/>
        </w:rPr>
        <w:t> </w:t>
      </w:r>
    </w:p>
    <w:p w:rsidR="00960D3A" w:rsidRPr="00C445D3" w:rsidRDefault="00960D3A" w:rsidP="00C3028E">
      <w:pPr>
        <w:pStyle w:val="Clanek11"/>
      </w:pPr>
      <w:r w:rsidRPr="00C445D3">
        <w:rPr>
          <w:rStyle w:val="normaltextrun"/>
        </w:rPr>
        <w:t xml:space="preserve">Každá </w:t>
      </w:r>
      <w:r w:rsidR="00A156C1">
        <w:rPr>
          <w:rStyle w:val="normaltextrun"/>
        </w:rPr>
        <w:t>S</w:t>
      </w:r>
      <w:r w:rsidRPr="00C445D3">
        <w:rPr>
          <w:rStyle w:val="normaltextrun"/>
        </w:rPr>
        <w:t xml:space="preserve">trana oznámí bez zbytečného odkladu druhé </w:t>
      </w:r>
      <w:r w:rsidR="00A156C1">
        <w:rPr>
          <w:rStyle w:val="normaltextrun"/>
        </w:rPr>
        <w:t>S</w:t>
      </w:r>
      <w:r w:rsidRPr="00C445D3">
        <w:rPr>
          <w:rStyle w:val="normaltextrun"/>
        </w:rPr>
        <w:t xml:space="preserve">traně jakékoliv změny kontaktních údajů uvedených v </w:t>
      </w:r>
      <w:r w:rsidRPr="001201D4">
        <w:rPr>
          <w:rStyle w:val="normaltextrun"/>
        </w:rPr>
        <w:t xml:space="preserve">Příloze č. </w:t>
      </w:r>
      <w:r w:rsidR="0047167C" w:rsidRPr="001201D4">
        <w:rPr>
          <w:rStyle w:val="normaltextrun"/>
        </w:rPr>
        <w:t>5</w:t>
      </w:r>
      <w:r w:rsidRPr="00C445D3">
        <w:rPr>
          <w:rStyle w:val="normaltextrun"/>
        </w:rPr>
        <w:t xml:space="preserve"> této Smlouvy formou doporučeného dopisu, podepsaného svým statutárním orgánem, resp. jeho členem, a zaslaného na adresu uvedenou </w:t>
      </w:r>
      <w:r w:rsidRPr="001201D4">
        <w:rPr>
          <w:rStyle w:val="normaltextrun"/>
        </w:rPr>
        <w:t>v</w:t>
      </w:r>
      <w:r w:rsidR="00496F7A" w:rsidRPr="001201D4">
        <w:rPr>
          <w:rStyle w:val="normaltextrun"/>
        </w:rPr>
        <w:t> </w:t>
      </w:r>
      <w:r w:rsidRPr="001201D4">
        <w:rPr>
          <w:rStyle w:val="normaltextrun"/>
        </w:rPr>
        <w:t xml:space="preserve">Příloze č. </w:t>
      </w:r>
      <w:r w:rsidR="0047167C" w:rsidRPr="001201D4">
        <w:rPr>
          <w:rStyle w:val="normaltextrun"/>
        </w:rPr>
        <w:t>5</w:t>
      </w:r>
      <w:r w:rsidRPr="00C445D3">
        <w:rPr>
          <w:rStyle w:val="normaltextrun"/>
        </w:rPr>
        <w:t xml:space="preserve"> této Smlouvy (ve znění případných pozdějších řádných změn). Řádným doručením tohoto oznámení dojde ke změně doručovací adresy Strany bez nutnosti uzavření dodatku k této Smlouvě. Ustanovení tohoto </w:t>
      </w:r>
      <w:r w:rsidR="000D1D38">
        <w:rPr>
          <w:rStyle w:val="normaltextrun"/>
        </w:rPr>
        <w:t>čl.</w:t>
      </w:r>
      <w:r w:rsidRPr="00C445D3">
        <w:rPr>
          <w:rStyle w:val="normaltextrun"/>
        </w:rPr>
        <w:t xml:space="preserve"> platí i pro změnu kore</w:t>
      </w:r>
      <w:r w:rsidR="00C445D3" w:rsidRPr="00C445D3">
        <w:rPr>
          <w:rStyle w:val="normaltextrun"/>
        </w:rPr>
        <w:t>spondenční adresy pro zasílání f</w:t>
      </w:r>
      <w:r w:rsidRPr="00C445D3">
        <w:rPr>
          <w:rStyle w:val="normaltextrun"/>
        </w:rPr>
        <w:t>aktur.</w:t>
      </w:r>
      <w:r w:rsidRPr="00C445D3">
        <w:rPr>
          <w:rStyle w:val="eop"/>
        </w:rPr>
        <w:t> </w:t>
      </w:r>
    </w:p>
    <w:p w:rsidR="00F625B9" w:rsidRPr="00E03302" w:rsidRDefault="00355F7A" w:rsidP="00C3028E">
      <w:pPr>
        <w:pStyle w:val="Nadpis1"/>
      </w:pPr>
      <w:r w:rsidRPr="00E03302">
        <w:t>Z</w:t>
      </w:r>
      <w:r w:rsidR="00F625B9" w:rsidRPr="00E03302">
        <w:t>ávě</w:t>
      </w:r>
      <w:r w:rsidR="00C445D3">
        <w:t>r</w:t>
      </w:r>
      <w:r w:rsidR="00F625B9" w:rsidRPr="00E03302">
        <w:t>ečná ustanovení</w:t>
      </w:r>
      <w:bookmarkEnd w:id="27"/>
    </w:p>
    <w:p w:rsidR="00C26CF2" w:rsidRPr="00E03302" w:rsidRDefault="00C26CF2" w:rsidP="00C3028E">
      <w:pPr>
        <w:pStyle w:val="Clanek11"/>
      </w:pPr>
      <w:bookmarkStart w:id="28" w:name="_Ref22732533"/>
      <w:r w:rsidRPr="00E03302">
        <w:t xml:space="preserve">Tato Smlouva nabývá platnosti podpisem obou </w:t>
      </w:r>
      <w:r w:rsidR="00A156C1">
        <w:t>S</w:t>
      </w:r>
      <w:r w:rsidRPr="00E03302">
        <w:t xml:space="preserve">tran a účinnosti dnem </w:t>
      </w:r>
      <w:r w:rsidR="004E440D" w:rsidRPr="00E03302">
        <w:t>u</w:t>
      </w:r>
      <w:r w:rsidR="00D50725" w:rsidRPr="00E03302">
        <w:t>veřejnění v registru</w:t>
      </w:r>
      <w:r w:rsidRPr="00E03302">
        <w:t xml:space="preserve"> smluv</w:t>
      </w:r>
      <w:r w:rsidR="0003224C" w:rsidRPr="00E03302">
        <w:t xml:space="preserve"> dle </w:t>
      </w:r>
      <w:r w:rsidR="00AF738A">
        <w:t>Z</w:t>
      </w:r>
      <w:r w:rsidR="0003224C" w:rsidRPr="00E03302">
        <w:t>ákona o registru smluv.</w:t>
      </w:r>
      <w:bookmarkEnd w:id="28"/>
    </w:p>
    <w:p w:rsidR="004B3208" w:rsidRPr="00E03302" w:rsidRDefault="004D6EAC" w:rsidP="00C3028E">
      <w:pPr>
        <w:pStyle w:val="Clanek11"/>
      </w:pPr>
      <w:r>
        <w:t>Poskytovat</w:t>
      </w:r>
      <w:r w:rsidR="004B3208" w:rsidRPr="00E03302">
        <w:t>el souhlasí s tím, aby tato Smlouva byla uvedena v Centrální evidenci smluv (CES TSK</w:t>
      </w:r>
      <w:r w:rsidR="00F176DC">
        <w:t xml:space="preserve"> a.s.</w:t>
      </w:r>
      <w:r w:rsidR="004B3208" w:rsidRPr="00E03302">
        <w:t>) vedené Objednatelem, která je veřejně přístupná a která obsahuje údaje o </w:t>
      </w:r>
      <w:r w:rsidR="00A156C1">
        <w:t>S</w:t>
      </w:r>
      <w:r w:rsidR="004B3208" w:rsidRPr="00E03302">
        <w:t>tranách, předmětu Smlouvy, číselné označení této Smlouvy a datum jejího podpisu.</w:t>
      </w:r>
    </w:p>
    <w:p w:rsidR="00EB7196" w:rsidRPr="00E03302" w:rsidRDefault="00EB7196" w:rsidP="00C3028E">
      <w:pPr>
        <w:pStyle w:val="Clanek11"/>
      </w:pPr>
      <w:r w:rsidRPr="00E03302">
        <w:t xml:space="preserve">Obě </w:t>
      </w:r>
      <w:r w:rsidR="00A156C1">
        <w:t>S</w:t>
      </w:r>
      <w:r w:rsidRPr="00E03302">
        <w:t xml:space="preserve">trany prohlašují, že skutečnosti uvedené v této Smlouvě nepovažují za obchodní tajemství ve smyslu ustanovení § 504 Občanského zákoníku a udělují svolení k jejich užití a zveřejnění bez stanovení jakýchkoliv dalších podmínek. </w:t>
      </w:r>
      <w:r w:rsidR="004D6EAC">
        <w:t>Poskytovat</w:t>
      </w:r>
      <w:r w:rsidRPr="00E03302">
        <w:t xml:space="preserve">el souhlasí s uveřejněním Smlouvy, jakož i s uveřejněním výše skutečně uhrazené ceny za plnění této Smlouvy v souladu s ustanovením § 219 </w:t>
      </w:r>
      <w:r w:rsidR="00267416">
        <w:t>ZZVZ</w:t>
      </w:r>
      <w:r w:rsidRPr="00E03302">
        <w:t>, resp. v souladu se</w:t>
      </w:r>
      <w:r w:rsidR="0003224C" w:rsidRPr="00E03302">
        <w:t xml:space="preserve"> </w:t>
      </w:r>
      <w:r w:rsidR="00AF738A">
        <w:t>Z</w:t>
      </w:r>
      <w:r w:rsidR="0003224C" w:rsidRPr="00E03302">
        <w:t>ákonem o registru smluv</w:t>
      </w:r>
      <w:r w:rsidR="00B31315">
        <w:t>.</w:t>
      </w:r>
    </w:p>
    <w:p w:rsidR="00EB7196" w:rsidRDefault="004D6EAC" w:rsidP="00C3028E">
      <w:pPr>
        <w:pStyle w:val="Clanek11"/>
      </w:pPr>
      <w:r>
        <w:t>Poskytovat</w:t>
      </w:r>
      <w:r w:rsidR="00EB7196" w:rsidRPr="00E03302">
        <w:t xml:space="preserve">el se zavazuje zachovávat mlčenlivost o všech skutečnostech, o nichž se dozvěděl v souvislosti s plněním této Smlouvy. </w:t>
      </w:r>
    </w:p>
    <w:p w:rsidR="00C445D3" w:rsidRPr="007D3586" w:rsidRDefault="00C445D3" w:rsidP="00C3028E">
      <w:pPr>
        <w:pStyle w:val="Clanek11"/>
      </w:pPr>
      <w:r w:rsidRPr="007D3586">
        <w:t xml:space="preserve">Tato Smlouva může být měněna pouze dohodou </w:t>
      </w:r>
      <w:r w:rsidR="00A156C1">
        <w:t>S</w:t>
      </w:r>
      <w:r w:rsidRPr="007D3586">
        <w:t xml:space="preserve">tran v písemné formě (písemným číslovaným dodatkem k této Smlouvě), přičemž změna této Smlouvy bude účinná k okamžiku stanovenému v takovéto dohodě, nebo ke dni podpisu dodatku oběma </w:t>
      </w:r>
      <w:r>
        <w:t>S</w:t>
      </w:r>
      <w:r w:rsidRPr="007D3586">
        <w:t>mluvními stranami.</w:t>
      </w:r>
    </w:p>
    <w:p w:rsidR="00C445D3" w:rsidRPr="007D3586" w:rsidRDefault="00C445D3" w:rsidP="00C3028E">
      <w:pPr>
        <w:pStyle w:val="Clanek11"/>
      </w:pPr>
      <w:r w:rsidRPr="007D3586">
        <w:t xml:space="preserve">Tato Smlouva a všechna ustanovení této Smlouvy jsou závazná pro </w:t>
      </w:r>
      <w:r w:rsidR="00A156C1">
        <w:t>S</w:t>
      </w:r>
      <w:r w:rsidRPr="007D3586">
        <w:t>trany a jejich právní nástupce.</w:t>
      </w:r>
    </w:p>
    <w:p w:rsidR="00C445D3" w:rsidRPr="007D3586" w:rsidRDefault="00A156C1" w:rsidP="00C3028E">
      <w:pPr>
        <w:pStyle w:val="Clanek11"/>
      </w:pPr>
      <w:r>
        <w:t>S</w:t>
      </w:r>
      <w:r w:rsidR="00C445D3" w:rsidRPr="007D3586">
        <w:t>trany se dohodly, že:</w:t>
      </w:r>
    </w:p>
    <w:p w:rsidR="00C445D3" w:rsidRPr="008935A3" w:rsidRDefault="00C445D3" w:rsidP="00C3028E">
      <w:pPr>
        <w:pStyle w:val="Claneka"/>
        <w:keepLines w:val="0"/>
      </w:pPr>
      <w:r w:rsidRPr="007220C8">
        <w:t>marné uplynutí dodatečné lhůty k plnění nemá za následek automatické odstoupení od této Smlouvy;</w:t>
      </w:r>
    </w:p>
    <w:p w:rsidR="00C445D3" w:rsidRPr="008935A3" w:rsidRDefault="004D6EAC" w:rsidP="00C3028E">
      <w:pPr>
        <w:pStyle w:val="Claneka"/>
        <w:keepLines w:val="0"/>
      </w:pPr>
      <w:r>
        <w:t>Poskytovat</w:t>
      </w:r>
      <w:r w:rsidR="00C445D3">
        <w:t>el</w:t>
      </w:r>
      <w:r w:rsidR="00C445D3" w:rsidRPr="008935A3">
        <w:t xml:space="preserve"> není oprávněn bez předchozího písemného souhlasu Objednatele postoupit a/nebo jinak převést a/nebo zastavit třetí osobě, zcela či částečně, jakékoli pohledávky, práva a/nebo povinnosti vzniklé na základě této Smlouvy nebo v souvislosti s ní.</w:t>
      </w:r>
    </w:p>
    <w:p w:rsidR="00C445D3" w:rsidRPr="008935A3" w:rsidRDefault="00C445D3" w:rsidP="00C3028E">
      <w:pPr>
        <w:pStyle w:val="Claneka"/>
        <w:keepLines w:val="0"/>
      </w:pPr>
      <w:r w:rsidRPr="008935A3">
        <w:t>tímto vylučují použití § 557, § 1740 odst. 3, § 1765 až § 1766, § 1792 odst. 2 a § 1793 Občanského zákoníku;</w:t>
      </w:r>
    </w:p>
    <w:p w:rsidR="00C445D3" w:rsidRPr="008935A3" w:rsidRDefault="00C445D3" w:rsidP="00C3028E">
      <w:pPr>
        <w:pStyle w:val="Claneka"/>
        <w:keepLines w:val="0"/>
      </w:pPr>
      <w:r w:rsidRPr="008935A3">
        <w:lastRenderedPageBreak/>
        <w:t>obecné ani zvláštní zvyklosti nemají přednost před ustanoveními právních předpisů, která nemají donucující charakter.</w:t>
      </w:r>
    </w:p>
    <w:p w:rsidR="00C445D3" w:rsidRPr="007D3586" w:rsidRDefault="00C445D3" w:rsidP="00C3028E">
      <w:pPr>
        <w:pStyle w:val="Clanek11"/>
      </w:pPr>
      <w:r w:rsidRPr="007D3586">
        <w:t xml:space="preserve">Je-li nebo stane-li se některé ustanovení této Smlouvy neplatným, nevymahatelným, zdánlivým nebo neúčinným, nedotýká se tato neplatnost, nevymahatelnost, zdánlivost či neúčinnost ostatních ustanovení této Smlouvy. Strany se zavazují nahradit do pěti (5) </w:t>
      </w:r>
      <w:r>
        <w:t xml:space="preserve">kalendářních </w:t>
      </w:r>
      <w:r w:rsidRPr="007D3586">
        <w:t>dnů po doručení výzvy některé Strany neplatné, nevymahatelné, zdánlivé nebo neúčinné ustanovení ustanovením platným, vymahatelným a účinným se stejným nebo obdobným právním a</w:t>
      </w:r>
      <w:r w:rsidR="00391089">
        <w:t> </w:t>
      </w:r>
      <w:r w:rsidRPr="007D3586">
        <w:t>obchodním smyslem, případně uzavřít novou smlouvu.</w:t>
      </w:r>
    </w:p>
    <w:p w:rsidR="00EB7196" w:rsidRPr="00E03302" w:rsidRDefault="00EB7196" w:rsidP="00C3028E">
      <w:pPr>
        <w:pStyle w:val="Clanek11"/>
      </w:pPr>
      <w:r w:rsidRPr="00E03302">
        <w:t>Všechny spory, které vzniknou z této Smlouvy nebo v souvislosti s ní a které se nepodaří vyřešit přednostně smírnou cestou, budou rozhodovány obecnými soudy v souladu s ustanoveními zákona č. 99/1963 Sb., občanského soudního řádu, ve znění pozdějších předpisů.</w:t>
      </w:r>
    </w:p>
    <w:p w:rsidR="00B8092F" w:rsidRPr="00E03302" w:rsidRDefault="00B8092F" w:rsidP="00C3028E">
      <w:pPr>
        <w:pStyle w:val="Clanek11"/>
      </w:pPr>
      <w:r w:rsidRPr="00E03302">
        <w:t xml:space="preserve">Tato Smlouva obsahuje úplnou a jedinou písemnou dohodu </w:t>
      </w:r>
      <w:r w:rsidR="002A7E6D">
        <w:t>S</w:t>
      </w:r>
      <w:r w:rsidRPr="00E03302">
        <w:t>tran o vzájemných právech a</w:t>
      </w:r>
      <w:r w:rsidR="00391089">
        <w:t> </w:t>
      </w:r>
      <w:r w:rsidRPr="00E03302">
        <w:t>povinnostech upravených touto Smlouvou.</w:t>
      </w:r>
    </w:p>
    <w:p w:rsidR="00A468A6" w:rsidRPr="00E03302" w:rsidRDefault="00A468A6" w:rsidP="00C3028E">
      <w:pPr>
        <w:pStyle w:val="Clanek11"/>
      </w:pPr>
      <w:r w:rsidRPr="00E03302">
        <w:rPr>
          <w:rFonts w:eastAsia="Calibri"/>
          <w:noProof/>
        </w:rPr>
        <w:t xml:space="preserve">Každá ze </w:t>
      </w:r>
      <w:r w:rsidR="002A7E6D">
        <w:rPr>
          <w:rFonts w:eastAsia="Calibri"/>
          <w:noProof/>
        </w:rPr>
        <w:t>S</w:t>
      </w:r>
      <w:r w:rsidRPr="00E03302">
        <w:rPr>
          <w:rFonts w:eastAsia="Calibri"/>
          <w:noProof/>
        </w:rPr>
        <w:t>tran potvrzuje, že při sjednávání této Smlouvy postupovala čestně a</w:t>
      </w:r>
      <w:r w:rsidR="00496F7A">
        <w:rPr>
          <w:rFonts w:eastAsia="Calibri"/>
          <w:noProof/>
        </w:rPr>
        <w:t> </w:t>
      </w:r>
      <w:r w:rsidRPr="00E03302">
        <w:rPr>
          <w:rFonts w:eastAsia="Calibri"/>
          <w:noProof/>
        </w:rPr>
        <w:t>transparentně a</w:t>
      </w:r>
      <w:r w:rsidR="00391089">
        <w:rPr>
          <w:rFonts w:eastAsia="Calibri"/>
          <w:noProof/>
        </w:rPr>
        <w:t> </w:t>
      </w:r>
      <w:r w:rsidRPr="00E03302">
        <w:rPr>
          <w:rFonts w:eastAsia="Calibri"/>
          <w:noProof/>
        </w:rPr>
        <w:t>současně se zavazuje, že takto bude postupovat i při plnění této Smlouvy a veškerých činnostech s ní souvisejících. Strany potvrzují, že se seznámily se zásadami Criminal compliance programu Objednatele („</w:t>
      </w:r>
      <w:r w:rsidRPr="00C445D3">
        <w:rPr>
          <w:rFonts w:eastAsia="Calibri"/>
          <w:b/>
          <w:noProof/>
        </w:rPr>
        <w:t>CCP</w:t>
      </w:r>
      <w:r w:rsidRPr="00E03302">
        <w:rPr>
          <w:rFonts w:eastAsia="Calibri"/>
          <w:noProof/>
        </w:rPr>
        <w:t>“), které jsou uveřejněny na</w:t>
      </w:r>
      <w:r w:rsidR="00496F7A">
        <w:rPr>
          <w:rFonts w:eastAsia="Calibri"/>
          <w:noProof/>
        </w:rPr>
        <w:t> </w:t>
      </w:r>
      <w:r w:rsidRPr="00E03302">
        <w:rPr>
          <w:rFonts w:eastAsia="Calibri"/>
          <w:noProof/>
        </w:rPr>
        <w:t xml:space="preserve">webových stránkách Objednatele, zejména s Kodexem CCP a zavazují se tyto zásady po </w:t>
      </w:r>
      <w:r w:rsidR="002A7E6D">
        <w:rPr>
          <w:rFonts w:eastAsia="Calibri"/>
          <w:noProof/>
        </w:rPr>
        <w:t>D</w:t>
      </w:r>
      <w:r w:rsidRPr="00E03302">
        <w:rPr>
          <w:rFonts w:eastAsia="Calibri"/>
          <w:noProof/>
        </w:rPr>
        <w:t>obu trvání. Každá ze </w:t>
      </w:r>
      <w:r w:rsidR="00C445D3">
        <w:rPr>
          <w:rFonts w:eastAsia="Calibri"/>
          <w:noProof/>
        </w:rPr>
        <w:t>S</w:t>
      </w:r>
      <w:r w:rsidRPr="00E03302">
        <w:rPr>
          <w:rFonts w:eastAsia="Calibri"/>
          <w:noProof/>
        </w:rPr>
        <w:t>tran se zavazuje, že bude jednat a</w:t>
      </w:r>
      <w:r w:rsidR="00496F7A">
        <w:rPr>
          <w:rFonts w:eastAsia="Calibri"/>
          <w:noProof/>
        </w:rPr>
        <w:t> </w:t>
      </w:r>
      <w:r w:rsidRPr="00E03302">
        <w:rPr>
          <w:rFonts w:eastAsia="Calibri"/>
          <w:noProof/>
        </w:rPr>
        <w:t xml:space="preserve">přijme opatření tak, aby nevzniklo důvodné podezření na spáchání trestného činu či k jeho spáchání, tj. tak, aby kterékoli ze </w:t>
      </w:r>
      <w:r w:rsidR="00942EA4">
        <w:rPr>
          <w:rFonts w:eastAsia="Calibri"/>
          <w:noProof/>
        </w:rPr>
        <w:t>S</w:t>
      </w:r>
      <w:r w:rsidRPr="00E03302">
        <w:rPr>
          <w:rFonts w:eastAsia="Calibri"/>
          <w:noProof/>
        </w:rPr>
        <w:t xml:space="preserve">tran nemohla být přičtena odpovědnost podle zákona č. 418/2011 Sb., o trestní odpovědnosti právnických osob a řízení proti nim, ve znění pozdějšách předpisů, nebo nevznikla trestní odpovědnost jednajících osob podle zákona č. 40/2009 Sb., trestního zákoníku, ve znění pozdějších předpisů. </w:t>
      </w:r>
    </w:p>
    <w:p w:rsidR="00F625B9" w:rsidRPr="00E03302" w:rsidRDefault="00F625B9" w:rsidP="00C3028E">
      <w:pPr>
        <w:pStyle w:val="Clanek11"/>
      </w:pPr>
      <w:r w:rsidRPr="00E03302">
        <w:t xml:space="preserve">Pokud není ve </w:t>
      </w:r>
      <w:r w:rsidR="00B86B74" w:rsidRPr="00E03302">
        <w:t>S</w:t>
      </w:r>
      <w:r w:rsidRPr="00E03302">
        <w:t xml:space="preserve">mlouvě a jejích přílohách stanoveno jinak, řídí se </w:t>
      </w:r>
      <w:r w:rsidR="00B86B74" w:rsidRPr="00E03302">
        <w:t xml:space="preserve">právní </w:t>
      </w:r>
      <w:r w:rsidRPr="00E03302">
        <w:t>vztah založen</w:t>
      </w:r>
      <w:r w:rsidR="00B86B74" w:rsidRPr="00E03302">
        <w:t>ý</w:t>
      </w:r>
      <w:r w:rsidRPr="00E03302">
        <w:t xml:space="preserve"> </w:t>
      </w:r>
      <w:r w:rsidR="00B86B74" w:rsidRPr="00E03302">
        <w:t>touto Smlouvou O</w:t>
      </w:r>
      <w:r w:rsidRPr="00E03302">
        <w:t>bčanský</w:t>
      </w:r>
      <w:r w:rsidR="00B86B74" w:rsidRPr="00E03302">
        <w:t>m</w:t>
      </w:r>
      <w:r w:rsidRPr="00E03302">
        <w:t xml:space="preserve"> zákoník</w:t>
      </w:r>
      <w:r w:rsidR="00B86B74" w:rsidRPr="00E03302">
        <w:t>em</w:t>
      </w:r>
      <w:r w:rsidRPr="00E03302">
        <w:t>.</w:t>
      </w:r>
    </w:p>
    <w:p w:rsidR="00440527" w:rsidRDefault="00C46E6B" w:rsidP="00C3028E">
      <w:pPr>
        <w:pStyle w:val="Clanek11"/>
      </w:pPr>
      <w:r w:rsidRPr="00E03302">
        <w:t xml:space="preserve">Tato Smlouva se vyhotovuje v </w:t>
      </w:r>
      <w:r w:rsidR="00B26763" w:rsidRPr="00E03302">
        <w:t>6</w:t>
      </w:r>
      <w:r w:rsidRPr="00E03302">
        <w:t xml:space="preserve"> (</w:t>
      </w:r>
      <w:r w:rsidR="00B26763" w:rsidRPr="00E03302">
        <w:t>šesti</w:t>
      </w:r>
      <w:r w:rsidRPr="00E03302">
        <w:t xml:space="preserve">) stejnopisech, z nichž </w:t>
      </w:r>
      <w:r w:rsidR="00B26763" w:rsidRPr="00E03302">
        <w:t>Objednatel</w:t>
      </w:r>
      <w:r w:rsidRPr="00E03302">
        <w:t xml:space="preserve"> obdrží </w:t>
      </w:r>
      <w:r w:rsidR="00B26763" w:rsidRPr="00E03302">
        <w:t>4</w:t>
      </w:r>
      <w:r w:rsidRPr="00E03302">
        <w:t xml:space="preserve"> (</w:t>
      </w:r>
      <w:r w:rsidR="00B26763" w:rsidRPr="00E03302">
        <w:t>čtyři</w:t>
      </w:r>
      <w:r w:rsidRPr="00E03302">
        <w:t>)</w:t>
      </w:r>
      <w:r w:rsidR="00B26763" w:rsidRPr="00E03302">
        <w:t xml:space="preserve"> stejnopisy a 2</w:t>
      </w:r>
      <w:r w:rsidRPr="00E03302">
        <w:t xml:space="preserve"> stejnopis</w:t>
      </w:r>
      <w:r w:rsidR="00B26763" w:rsidRPr="00E03302">
        <w:t xml:space="preserve">y obdrží </w:t>
      </w:r>
      <w:r w:rsidR="004D6EAC">
        <w:t>Poskytovat</w:t>
      </w:r>
      <w:r w:rsidR="00B26763" w:rsidRPr="00E03302">
        <w:t>el</w:t>
      </w:r>
      <w:r w:rsidRPr="00E03302">
        <w:t>.</w:t>
      </w:r>
    </w:p>
    <w:p w:rsidR="00854600" w:rsidRPr="00E03302" w:rsidRDefault="00854600" w:rsidP="00C3028E">
      <w:pPr>
        <w:pStyle w:val="Clanek11"/>
      </w:pPr>
      <w:r w:rsidRPr="00E03302">
        <w:t>Nedílnou součástí této Smlouvy jsou následující přílohy:</w:t>
      </w:r>
    </w:p>
    <w:p w:rsidR="00854600" w:rsidRPr="00E03302" w:rsidRDefault="00854600" w:rsidP="00C3028E">
      <w:pPr>
        <w:pStyle w:val="Claneka"/>
        <w:keepLines w:val="0"/>
      </w:pPr>
      <w:r w:rsidRPr="00E03302">
        <w:t xml:space="preserve">Příloha č. 1 – </w:t>
      </w:r>
      <w:r w:rsidR="00D60F1E">
        <w:t>Program</w:t>
      </w:r>
      <w:r w:rsidR="00501BEB" w:rsidRPr="00E03302">
        <w:t xml:space="preserve"> </w:t>
      </w:r>
    </w:p>
    <w:p w:rsidR="00C46E6B" w:rsidRPr="00E03302" w:rsidRDefault="00C46E6B" w:rsidP="00C3028E">
      <w:pPr>
        <w:pStyle w:val="Claneka"/>
        <w:keepLines w:val="0"/>
      </w:pPr>
      <w:r w:rsidRPr="00E03302">
        <w:t xml:space="preserve">Příloha č. 2 – </w:t>
      </w:r>
      <w:r w:rsidR="00F56D13">
        <w:t>Seznam činností</w:t>
      </w:r>
    </w:p>
    <w:p w:rsidR="00C76392" w:rsidRDefault="00C76392" w:rsidP="00C3028E">
      <w:pPr>
        <w:pStyle w:val="Claneka"/>
        <w:keepLines w:val="0"/>
      </w:pPr>
      <w:r>
        <w:t>Příloha č. 3 –</w:t>
      </w:r>
      <w:r w:rsidR="001201D4">
        <w:t xml:space="preserve"> Seznam poddodavatelů</w:t>
      </w:r>
    </w:p>
    <w:p w:rsidR="001C7F89" w:rsidRDefault="00C76392" w:rsidP="00C3028E">
      <w:pPr>
        <w:pStyle w:val="Claneka"/>
        <w:keepLines w:val="0"/>
      </w:pPr>
      <w:r>
        <w:t>Příloha č. 4</w:t>
      </w:r>
      <w:r w:rsidR="00545172" w:rsidRPr="00E03302">
        <w:t xml:space="preserve"> </w:t>
      </w:r>
      <w:r w:rsidR="00960D3A">
        <w:t>–</w:t>
      </w:r>
      <w:r w:rsidR="00545172" w:rsidRPr="00E03302">
        <w:t xml:space="preserve"> Specifikace </w:t>
      </w:r>
      <w:r w:rsidR="005336BC">
        <w:t xml:space="preserve">minimálního </w:t>
      </w:r>
      <w:r w:rsidR="00545172" w:rsidRPr="00E03302">
        <w:t>potřebného vybavení</w:t>
      </w:r>
    </w:p>
    <w:p w:rsidR="00960D3A" w:rsidRDefault="00C76392" w:rsidP="00C3028E">
      <w:pPr>
        <w:pStyle w:val="Claneka"/>
        <w:keepLines w:val="0"/>
      </w:pPr>
      <w:r>
        <w:t>Příloha č. 5</w:t>
      </w:r>
      <w:r w:rsidR="00960D3A">
        <w:t xml:space="preserve"> – Kontaktní údaje</w:t>
      </w:r>
    </w:p>
    <w:p w:rsidR="00233801" w:rsidRDefault="00233801" w:rsidP="00C3028E">
      <w:pPr>
        <w:pStyle w:val="Claneka"/>
        <w:keepLines w:val="0"/>
      </w:pPr>
      <w:r>
        <w:t>Příloha č. 6 – Realizační tým</w:t>
      </w:r>
    </w:p>
    <w:p w:rsidR="00496F7A" w:rsidRPr="00BA15BB" w:rsidRDefault="00496F7A" w:rsidP="00C3028E">
      <w:pPr>
        <w:keepNext/>
        <w:jc w:val="left"/>
        <w:rPr>
          <w:b/>
        </w:rPr>
      </w:pPr>
      <w:r w:rsidRPr="00BA15BB">
        <w:rPr>
          <w:b/>
        </w:rPr>
        <w:br w:type="page"/>
      </w:r>
    </w:p>
    <w:p w:rsidR="000449D4" w:rsidRPr="00BA15BB" w:rsidRDefault="000449D4" w:rsidP="00C3028E">
      <w:pPr>
        <w:keepNext/>
        <w:rPr>
          <w:b/>
        </w:rPr>
      </w:pPr>
      <w:r w:rsidRPr="00BA15BB">
        <w:rPr>
          <w:b/>
        </w:rPr>
        <w:lastRenderedPageBreak/>
        <w:t>Strany tímto výslovně prohlašují, že tato Smlouva vyjadřuje jejich pravou a svobodnou vůli, na</w:t>
      </w:r>
      <w:r w:rsidR="00496F7A" w:rsidRPr="00BA15BB">
        <w:rPr>
          <w:b/>
        </w:rPr>
        <w:t> </w:t>
      </w:r>
      <w:r w:rsidRPr="00BA15BB">
        <w:rPr>
          <w:b/>
        </w:rPr>
        <w:t>důkaz čehož připojují níže své podpisy.</w:t>
      </w:r>
    </w:p>
    <w:p w:rsidR="00AF31D4" w:rsidRPr="00BA15BB" w:rsidRDefault="00AF31D4" w:rsidP="00C3028E">
      <w:pPr>
        <w:pStyle w:val="Nadpis3"/>
        <w:keepNext/>
        <w:widowControl/>
        <w:numPr>
          <w:ilvl w:val="0"/>
          <w:numId w:val="0"/>
        </w:numPr>
        <w:rPr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A4515D" w:rsidRPr="00BA15BB" w:rsidTr="00A4515D">
        <w:tc>
          <w:tcPr>
            <w:tcW w:w="4605" w:type="dxa"/>
          </w:tcPr>
          <w:p w:rsidR="00A4515D" w:rsidRPr="00BA15BB" w:rsidRDefault="00A4515D" w:rsidP="00C3028E">
            <w:pPr>
              <w:keepNext/>
              <w:spacing w:before="120" w:after="120"/>
            </w:pPr>
            <w:r w:rsidRPr="00BA15BB">
              <w:t xml:space="preserve">V </w:t>
            </w:r>
            <w:r w:rsidR="008A3BF1" w:rsidRPr="00BA15BB">
              <w:rPr>
                <w:highlight w:val="gree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8A3BF1" w:rsidRPr="00BA15BB">
              <w:rPr>
                <w:highlight w:val="green"/>
              </w:rPr>
              <w:instrText xml:space="preserve"> FORMTEXT </w:instrText>
            </w:r>
            <w:r w:rsidR="008A3BF1" w:rsidRPr="00BA15BB">
              <w:rPr>
                <w:highlight w:val="green"/>
              </w:rPr>
            </w:r>
            <w:r w:rsidR="008A3BF1" w:rsidRPr="00BA15BB">
              <w:rPr>
                <w:highlight w:val="green"/>
              </w:rPr>
              <w:fldChar w:fldCharType="separate"/>
            </w:r>
            <w:r w:rsidR="008A3BF1" w:rsidRPr="00BA15BB">
              <w:rPr>
                <w:noProof/>
                <w:highlight w:val="green"/>
              </w:rPr>
              <w:t>[bude doplněno]</w:t>
            </w:r>
            <w:r w:rsidR="008A3BF1" w:rsidRPr="00BA15BB">
              <w:rPr>
                <w:highlight w:val="green"/>
              </w:rPr>
              <w:fldChar w:fldCharType="end"/>
            </w:r>
            <w:r w:rsidRPr="00BA15BB">
              <w:t xml:space="preserve"> dne </w:t>
            </w:r>
            <w:r w:rsidR="003520DD" w:rsidRPr="00BA15BB">
              <w:rPr>
                <w:highlight w:val="gree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BA15BB">
              <w:rPr>
                <w:highlight w:val="green"/>
              </w:rPr>
              <w:instrText xml:space="preserve"> FORMTEXT </w:instrText>
            </w:r>
            <w:r w:rsidR="003520DD" w:rsidRPr="00BA15BB">
              <w:rPr>
                <w:highlight w:val="green"/>
              </w:rPr>
            </w:r>
            <w:r w:rsidR="003520DD" w:rsidRPr="00BA15BB">
              <w:rPr>
                <w:highlight w:val="green"/>
              </w:rPr>
              <w:fldChar w:fldCharType="separate"/>
            </w:r>
            <w:r w:rsidR="00EA6B7A" w:rsidRPr="00BA15BB">
              <w:rPr>
                <w:noProof/>
                <w:highlight w:val="green"/>
              </w:rPr>
              <w:t>[bude doplněno]</w:t>
            </w:r>
            <w:r w:rsidR="003520DD" w:rsidRPr="00BA15BB">
              <w:rPr>
                <w:highlight w:val="green"/>
              </w:rPr>
              <w:fldChar w:fldCharType="end"/>
            </w:r>
          </w:p>
        </w:tc>
        <w:tc>
          <w:tcPr>
            <w:tcW w:w="4605" w:type="dxa"/>
          </w:tcPr>
          <w:p w:rsidR="00A4515D" w:rsidRPr="00BA15BB" w:rsidRDefault="00A4515D" w:rsidP="00C3028E">
            <w:pPr>
              <w:keepNext/>
              <w:spacing w:before="120" w:after="120"/>
            </w:pPr>
            <w:r w:rsidRPr="00BA15BB">
              <w:t xml:space="preserve">V </w:t>
            </w:r>
            <w:r w:rsidR="003520DD" w:rsidRPr="00BA15BB">
              <w:rPr>
                <w:highlight w:val="cya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BA15BB">
              <w:rPr>
                <w:highlight w:val="cyan"/>
              </w:rPr>
              <w:instrText xml:space="preserve"> FORMTEXT </w:instrText>
            </w:r>
            <w:r w:rsidR="003520DD" w:rsidRPr="00BA15BB">
              <w:rPr>
                <w:highlight w:val="cyan"/>
              </w:rPr>
            </w:r>
            <w:r w:rsidR="003520DD" w:rsidRPr="00BA15BB">
              <w:rPr>
                <w:highlight w:val="cyan"/>
              </w:rPr>
              <w:fldChar w:fldCharType="separate"/>
            </w:r>
            <w:r w:rsidR="00EA6B7A" w:rsidRPr="00BA15BB">
              <w:rPr>
                <w:noProof/>
                <w:highlight w:val="cyan"/>
              </w:rPr>
              <w:t>[bude doplněno]</w:t>
            </w:r>
            <w:r w:rsidR="003520DD" w:rsidRPr="00BA15BB">
              <w:rPr>
                <w:highlight w:val="cyan"/>
              </w:rPr>
              <w:fldChar w:fldCharType="end"/>
            </w:r>
            <w:r w:rsidRPr="00BA15BB">
              <w:t xml:space="preserve"> dne </w:t>
            </w:r>
            <w:r w:rsidR="003520DD" w:rsidRPr="00BA15BB">
              <w:rPr>
                <w:highlight w:val="cya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BA15BB">
              <w:rPr>
                <w:highlight w:val="cyan"/>
              </w:rPr>
              <w:instrText xml:space="preserve"> FORMTEXT </w:instrText>
            </w:r>
            <w:r w:rsidR="003520DD" w:rsidRPr="00BA15BB">
              <w:rPr>
                <w:highlight w:val="cyan"/>
              </w:rPr>
            </w:r>
            <w:r w:rsidR="003520DD" w:rsidRPr="00BA15BB">
              <w:rPr>
                <w:highlight w:val="cyan"/>
              </w:rPr>
              <w:fldChar w:fldCharType="separate"/>
            </w:r>
            <w:r w:rsidR="00EA6B7A" w:rsidRPr="00BA15BB">
              <w:rPr>
                <w:noProof/>
                <w:highlight w:val="cyan"/>
              </w:rPr>
              <w:t>[bude doplněno]</w:t>
            </w:r>
            <w:r w:rsidR="003520DD" w:rsidRPr="00BA15BB">
              <w:rPr>
                <w:highlight w:val="cyan"/>
              </w:rPr>
              <w:fldChar w:fldCharType="end"/>
            </w:r>
          </w:p>
        </w:tc>
      </w:tr>
      <w:tr w:rsidR="00A4515D" w:rsidRPr="00BA15BB" w:rsidTr="00A4515D">
        <w:tc>
          <w:tcPr>
            <w:tcW w:w="4605" w:type="dxa"/>
          </w:tcPr>
          <w:p w:rsidR="00A4515D" w:rsidRPr="00BA15BB" w:rsidRDefault="00A4515D" w:rsidP="00C3028E">
            <w:pPr>
              <w:keepNext/>
              <w:spacing w:before="120" w:after="120"/>
            </w:pPr>
            <w:r w:rsidRPr="00BA15BB">
              <w:t xml:space="preserve">Za </w:t>
            </w:r>
            <w:r w:rsidR="00484A9E" w:rsidRPr="00BA15BB">
              <w:t>Objednatele</w:t>
            </w:r>
            <w:r w:rsidRPr="00BA15BB">
              <w:t>:</w:t>
            </w:r>
          </w:p>
        </w:tc>
        <w:tc>
          <w:tcPr>
            <w:tcW w:w="4605" w:type="dxa"/>
          </w:tcPr>
          <w:p w:rsidR="00A4515D" w:rsidRPr="00BA15BB" w:rsidRDefault="00A4515D" w:rsidP="00C3028E">
            <w:pPr>
              <w:keepNext/>
              <w:spacing w:before="120" w:after="120"/>
            </w:pPr>
            <w:r w:rsidRPr="00BA15BB">
              <w:t xml:space="preserve">Za </w:t>
            </w:r>
            <w:r w:rsidR="004D6EAC">
              <w:t>Poskytovat</w:t>
            </w:r>
            <w:r w:rsidR="00D3335C" w:rsidRPr="00BA15BB">
              <w:t>el</w:t>
            </w:r>
            <w:r w:rsidR="00484A9E" w:rsidRPr="00BA15BB">
              <w:t>e</w:t>
            </w:r>
            <w:r w:rsidRPr="00BA15BB">
              <w:t>:</w:t>
            </w:r>
          </w:p>
        </w:tc>
      </w:tr>
      <w:tr w:rsidR="00A4515D" w:rsidRPr="00BA15BB" w:rsidTr="00A4515D">
        <w:tc>
          <w:tcPr>
            <w:tcW w:w="4605" w:type="dxa"/>
          </w:tcPr>
          <w:p w:rsidR="00496F7A" w:rsidRPr="00BA15BB" w:rsidRDefault="00496F7A" w:rsidP="00C3028E">
            <w:pPr>
              <w:keepNext/>
              <w:spacing w:before="120" w:after="120"/>
              <w:rPr>
                <w:highlight w:val="green"/>
              </w:rPr>
            </w:pPr>
          </w:p>
          <w:p w:rsidR="00496F7A" w:rsidRPr="00BA15BB" w:rsidRDefault="00496F7A" w:rsidP="00C3028E">
            <w:pPr>
              <w:keepNext/>
              <w:spacing w:before="120" w:after="120"/>
            </w:pPr>
            <w:r w:rsidRPr="00BA15BB">
              <w:t>_______________________</w:t>
            </w:r>
          </w:p>
          <w:p w:rsidR="00A4515D" w:rsidRPr="00BA15BB" w:rsidRDefault="003520DD" w:rsidP="00C3028E">
            <w:pPr>
              <w:keepNext/>
              <w:spacing w:before="120" w:after="120"/>
            </w:pPr>
            <w:r w:rsidRPr="00BA15BB">
              <w:rPr>
                <w:highlight w:val="gree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A4515D" w:rsidRPr="00BA15BB">
              <w:rPr>
                <w:highlight w:val="green"/>
              </w:rPr>
              <w:instrText xml:space="preserve"> FORMTEXT </w:instrText>
            </w:r>
            <w:r w:rsidRPr="00BA15BB">
              <w:rPr>
                <w:highlight w:val="green"/>
              </w:rPr>
            </w:r>
            <w:r w:rsidRPr="00BA15BB">
              <w:rPr>
                <w:highlight w:val="green"/>
              </w:rPr>
              <w:fldChar w:fldCharType="separate"/>
            </w:r>
            <w:r w:rsidR="00EA6B7A" w:rsidRPr="00BA15BB">
              <w:rPr>
                <w:noProof/>
                <w:highlight w:val="green"/>
              </w:rPr>
              <w:t>[bude doplněno]</w:t>
            </w:r>
            <w:r w:rsidRPr="00BA15BB">
              <w:rPr>
                <w:highlight w:val="green"/>
              </w:rPr>
              <w:fldChar w:fldCharType="end"/>
            </w:r>
          </w:p>
          <w:p w:rsidR="00496F7A" w:rsidRPr="00BA15BB" w:rsidRDefault="00496F7A" w:rsidP="00C3028E">
            <w:pPr>
              <w:keepNext/>
              <w:spacing w:before="120" w:after="120"/>
            </w:pPr>
          </w:p>
          <w:p w:rsidR="00496F7A" w:rsidRPr="00BA15BB" w:rsidRDefault="00496F7A" w:rsidP="00C3028E">
            <w:pPr>
              <w:keepNext/>
              <w:spacing w:before="120" w:after="120"/>
            </w:pPr>
          </w:p>
          <w:p w:rsidR="00496F7A" w:rsidRPr="00BA15BB" w:rsidRDefault="00496F7A" w:rsidP="00C3028E">
            <w:pPr>
              <w:keepNext/>
              <w:spacing w:before="120" w:after="120"/>
            </w:pPr>
            <w:r w:rsidRPr="00BA15BB">
              <w:t>_______________________</w:t>
            </w:r>
          </w:p>
          <w:p w:rsidR="00496F7A" w:rsidRPr="00BA15BB" w:rsidRDefault="00496F7A" w:rsidP="00C3028E">
            <w:pPr>
              <w:keepNext/>
              <w:spacing w:before="120" w:after="120"/>
            </w:pPr>
            <w:r w:rsidRPr="00BA15BB">
              <w:rPr>
                <w:highlight w:val="gree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BA15BB">
              <w:rPr>
                <w:highlight w:val="green"/>
              </w:rPr>
              <w:instrText xml:space="preserve"> FORMTEXT </w:instrText>
            </w:r>
            <w:r w:rsidRPr="00BA15BB">
              <w:rPr>
                <w:highlight w:val="green"/>
              </w:rPr>
            </w:r>
            <w:r w:rsidRPr="00BA15BB">
              <w:rPr>
                <w:highlight w:val="green"/>
              </w:rPr>
              <w:fldChar w:fldCharType="separate"/>
            </w:r>
            <w:r w:rsidRPr="00BA15BB">
              <w:rPr>
                <w:noProof/>
                <w:highlight w:val="green"/>
              </w:rPr>
              <w:t>[bude doplněno]</w:t>
            </w:r>
            <w:r w:rsidRPr="00BA15BB">
              <w:rPr>
                <w:highlight w:val="green"/>
              </w:rPr>
              <w:fldChar w:fldCharType="end"/>
            </w:r>
          </w:p>
          <w:p w:rsidR="00496F7A" w:rsidRPr="00BA15BB" w:rsidRDefault="00496F7A" w:rsidP="00C3028E">
            <w:pPr>
              <w:keepNext/>
              <w:spacing w:before="120" w:after="120"/>
            </w:pPr>
          </w:p>
        </w:tc>
        <w:tc>
          <w:tcPr>
            <w:tcW w:w="4605" w:type="dxa"/>
          </w:tcPr>
          <w:p w:rsidR="00496F7A" w:rsidRPr="00BA15BB" w:rsidRDefault="00496F7A" w:rsidP="00C3028E">
            <w:pPr>
              <w:keepNext/>
              <w:spacing w:before="120" w:after="120"/>
              <w:rPr>
                <w:highlight w:val="cyan"/>
              </w:rPr>
            </w:pPr>
          </w:p>
          <w:p w:rsidR="00496F7A" w:rsidRPr="00BA15BB" w:rsidRDefault="00496F7A" w:rsidP="00C3028E">
            <w:pPr>
              <w:keepNext/>
              <w:spacing w:before="120" w:after="120"/>
            </w:pPr>
            <w:r w:rsidRPr="00BA15BB">
              <w:t>_______________________</w:t>
            </w:r>
          </w:p>
          <w:p w:rsidR="00A4515D" w:rsidRPr="00BA15BB" w:rsidRDefault="003520DD" w:rsidP="00C3028E">
            <w:pPr>
              <w:keepNext/>
              <w:spacing w:before="120" w:after="120"/>
            </w:pPr>
            <w:r w:rsidRPr="00BA15BB">
              <w:rPr>
                <w:highlight w:val="cya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A4515D" w:rsidRPr="00BA15BB">
              <w:rPr>
                <w:highlight w:val="cyan"/>
              </w:rPr>
              <w:instrText xml:space="preserve"> FORMTEXT </w:instrText>
            </w:r>
            <w:r w:rsidRPr="00BA15BB">
              <w:rPr>
                <w:highlight w:val="cyan"/>
              </w:rPr>
            </w:r>
            <w:r w:rsidRPr="00BA15BB">
              <w:rPr>
                <w:highlight w:val="cyan"/>
              </w:rPr>
              <w:fldChar w:fldCharType="separate"/>
            </w:r>
            <w:r w:rsidR="00EA6B7A" w:rsidRPr="00BA15BB">
              <w:rPr>
                <w:noProof/>
                <w:highlight w:val="cyan"/>
              </w:rPr>
              <w:t>[bude doplněno]</w:t>
            </w:r>
            <w:r w:rsidRPr="00BA15BB">
              <w:rPr>
                <w:highlight w:val="cyan"/>
              </w:rPr>
              <w:fldChar w:fldCharType="end"/>
            </w:r>
          </w:p>
        </w:tc>
      </w:tr>
    </w:tbl>
    <w:p w:rsidR="006664E2" w:rsidRPr="00BA15BB" w:rsidRDefault="006664E2" w:rsidP="00C3028E">
      <w:pPr>
        <w:keepNext/>
        <w:spacing w:before="120" w:after="120"/>
      </w:pPr>
      <w:r w:rsidRPr="00BA15BB">
        <w:br w:type="page"/>
      </w:r>
    </w:p>
    <w:p w:rsidR="007A4B87" w:rsidRPr="00BA15BB" w:rsidRDefault="007A4B87" w:rsidP="00C3028E">
      <w:pPr>
        <w:keepNext/>
        <w:spacing w:before="120" w:after="120"/>
      </w:pPr>
      <w:r w:rsidRPr="00BA15BB">
        <w:lastRenderedPageBreak/>
        <w:t xml:space="preserve">Příloha č. 1 - </w:t>
      </w:r>
      <w:r w:rsidR="004324D2">
        <w:t>Program</w:t>
      </w:r>
    </w:p>
    <w:p w:rsidR="00222841" w:rsidRPr="00BA15BB" w:rsidRDefault="00222841" w:rsidP="00C3028E">
      <w:pPr>
        <w:keepNext/>
        <w:spacing w:before="120" w:after="120"/>
        <w:rPr>
          <w:i/>
        </w:rPr>
      </w:pPr>
      <w:r w:rsidRPr="00BA15BB">
        <w:rPr>
          <w:i/>
        </w:rPr>
        <w:t>(</w:t>
      </w:r>
      <w:r w:rsidRPr="004324D2">
        <w:rPr>
          <w:i/>
        </w:rPr>
        <w:t xml:space="preserve">Bude </w:t>
      </w:r>
      <w:r w:rsidR="009A5DAE" w:rsidRPr="004324D2">
        <w:rPr>
          <w:i/>
        </w:rPr>
        <w:t>při</w:t>
      </w:r>
      <w:r w:rsidRPr="004324D2">
        <w:rPr>
          <w:i/>
        </w:rPr>
        <w:t xml:space="preserve">ložen </w:t>
      </w:r>
      <w:r w:rsidR="004324D2" w:rsidRPr="004324D2">
        <w:rPr>
          <w:i/>
        </w:rPr>
        <w:t xml:space="preserve">označený jako „Doplňující diagnostický průzkum částí mostu V009 a X656 – Program zatěžovací zkoušky oblouků 2, 3, 4 objektu V009 a oblouku inundačního mostu </w:t>
      </w:r>
      <w:proofErr w:type="spellStart"/>
      <w:r w:rsidR="004324D2" w:rsidRPr="004324D2">
        <w:rPr>
          <w:i/>
        </w:rPr>
        <w:t>X656</w:t>
      </w:r>
      <w:proofErr w:type="spellEnd"/>
      <w:r w:rsidR="004324D2" w:rsidRPr="004324D2">
        <w:rPr>
          <w:i/>
        </w:rPr>
        <w:t xml:space="preserve"> Libeňského </w:t>
      </w:r>
      <w:proofErr w:type="spellStart"/>
      <w:r w:rsidR="004324D2" w:rsidRPr="004324D2">
        <w:rPr>
          <w:i/>
        </w:rPr>
        <w:t>soumostí</w:t>
      </w:r>
      <w:proofErr w:type="spellEnd"/>
      <w:r w:rsidR="004324D2" w:rsidRPr="004324D2">
        <w:rPr>
          <w:i/>
        </w:rPr>
        <w:t>“, vyhotovený Kloknerovým ústavem Českého vysokého účetní technického v Praze pod č.</w:t>
      </w:r>
      <w:r w:rsidR="00391089">
        <w:rPr>
          <w:i/>
        </w:rPr>
        <w:t> </w:t>
      </w:r>
      <w:r w:rsidR="004324D2" w:rsidRPr="004324D2">
        <w:rPr>
          <w:i/>
        </w:rPr>
        <w:t>2000 J005-2 dne 13. 1. 2020</w:t>
      </w:r>
      <w:r w:rsidRPr="00BA15BB">
        <w:rPr>
          <w:i/>
        </w:rPr>
        <w:t>)</w:t>
      </w:r>
    </w:p>
    <w:p w:rsidR="006664E2" w:rsidRPr="00BA15BB" w:rsidRDefault="006664E2" w:rsidP="00C3028E">
      <w:pPr>
        <w:keepNext/>
        <w:spacing w:before="120" w:after="120"/>
      </w:pPr>
      <w:r w:rsidRPr="00BA15BB">
        <w:br w:type="page"/>
      </w:r>
    </w:p>
    <w:p w:rsidR="006664E2" w:rsidRDefault="006664E2" w:rsidP="00C3028E">
      <w:pPr>
        <w:keepNext/>
        <w:spacing w:before="120" w:after="120"/>
      </w:pPr>
      <w:r w:rsidRPr="00BA15BB">
        <w:lastRenderedPageBreak/>
        <w:t xml:space="preserve">Příloha č. 2 – </w:t>
      </w:r>
      <w:r w:rsidR="00F56D13">
        <w:t>Seznam činností</w:t>
      </w:r>
    </w:p>
    <w:p w:rsidR="00890A84" w:rsidRDefault="00890A84" w:rsidP="00C3028E">
      <w:pPr>
        <w:keepNext/>
        <w:spacing w:before="120" w:after="120"/>
      </w:pPr>
    </w:p>
    <w:tbl>
      <w:tblPr>
        <w:tblStyle w:val="Mkatabulky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111"/>
        <w:gridCol w:w="874"/>
        <w:gridCol w:w="1559"/>
        <w:gridCol w:w="1447"/>
      </w:tblGrid>
      <w:tr w:rsidR="00890A84" w:rsidTr="00124DD7">
        <w:trPr>
          <w:trHeight w:val="513"/>
        </w:trPr>
        <w:tc>
          <w:tcPr>
            <w:tcW w:w="9386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0A84" w:rsidRPr="00124DD7" w:rsidRDefault="00124DD7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r w:rsidR="00890A84" w:rsidRPr="00124DD7">
              <w:rPr>
                <w:rFonts w:ascii="Arial" w:hAnsi="Arial" w:cs="Arial"/>
                <w:b/>
                <w:bCs/>
                <w:sz w:val="16"/>
                <w:szCs w:val="16"/>
              </w:rPr>
              <w:t>atěžovací zkouška objektu V009 (oblouků 2, 3 a 4) a inundačního mostu X656</w:t>
            </w:r>
          </w:p>
        </w:tc>
      </w:tr>
      <w:tr w:rsidR="00124DD7" w:rsidTr="00124DD7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b/>
                <w:bCs/>
                <w:sz w:val="16"/>
                <w:szCs w:val="16"/>
              </w:rPr>
              <w:t>Číslo</w:t>
            </w:r>
            <w:r w:rsidR="00124D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24DD7">
              <w:rPr>
                <w:rFonts w:ascii="Arial" w:hAnsi="Arial" w:cs="Arial"/>
                <w:b/>
                <w:bCs/>
                <w:sz w:val="16"/>
                <w:szCs w:val="16"/>
              </w:rPr>
              <w:t>položky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b/>
                <w:bCs/>
                <w:sz w:val="16"/>
                <w:szCs w:val="16"/>
              </w:rPr>
              <w:t>Položka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b/>
                <w:bCs/>
                <w:sz w:val="16"/>
                <w:szCs w:val="16"/>
              </w:rPr>
              <w:t>Jednotka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b/>
                <w:bCs/>
                <w:sz w:val="16"/>
                <w:szCs w:val="16"/>
              </w:rPr>
              <w:t>Počet</w:t>
            </w:r>
            <w:r w:rsidR="00124D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24DD7">
              <w:rPr>
                <w:rFonts w:ascii="Arial" w:hAnsi="Arial" w:cs="Arial"/>
                <w:b/>
                <w:bCs/>
                <w:sz w:val="16"/>
                <w:szCs w:val="16"/>
              </w:rPr>
              <w:t>jednotek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b/>
                <w:bCs/>
                <w:sz w:val="16"/>
                <w:szCs w:val="16"/>
              </w:rPr>
              <w:t>Jednotková</w:t>
            </w:r>
            <w:r w:rsidR="00124D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24DD7">
              <w:rPr>
                <w:rFonts w:ascii="Arial" w:hAnsi="Arial" w:cs="Arial"/>
                <w:b/>
                <w:bCs/>
                <w:sz w:val="16"/>
                <w:szCs w:val="16"/>
              </w:rPr>
              <w:t>cena v Kč bez DPH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b/>
                <w:bCs/>
                <w:sz w:val="16"/>
                <w:szCs w:val="16"/>
              </w:rPr>
              <w:t>Cena v Kč bez DPH</w:t>
            </w:r>
          </w:p>
        </w:tc>
      </w:tr>
      <w:tr w:rsidR="00124DD7" w:rsidTr="00124DD7"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Studium podkladů a dokumentace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874" w:type="dxa"/>
            <w:tcBorders>
              <w:top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DD7" w:rsidTr="00124DD7"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Příprava zkoušky v laboratoři před odjezdem a</w:t>
            </w:r>
            <w:r w:rsidR="00124DD7">
              <w:rPr>
                <w:rFonts w:ascii="Arial" w:hAnsi="Arial" w:cs="Arial"/>
                <w:sz w:val="16"/>
                <w:szCs w:val="16"/>
              </w:rPr>
              <w:t> </w:t>
            </w:r>
            <w:r w:rsidRPr="00124DD7">
              <w:rPr>
                <w:rFonts w:ascii="Arial" w:hAnsi="Arial" w:cs="Arial"/>
                <w:sz w:val="16"/>
                <w:szCs w:val="16"/>
              </w:rPr>
              <w:t>související práce po příjezdu (příprava a</w:t>
            </w:r>
            <w:r w:rsidR="00124DD7">
              <w:rPr>
                <w:rFonts w:ascii="Arial" w:hAnsi="Arial" w:cs="Arial"/>
                <w:sz w:val="16"/>
                <w:szCs w:val="16"/>
              </w:rPr>
              <w:t> </w:t>
            </w:r>
            <w:r w:rsidRPr="00124DD7">
              <w:rPr>
                <w:rFonts w:ascii="Arial" w:hAnsi="Arial" w:cs="Arial"/>
                <w:sz w:val="16"/>
                <w:szCs w:val="16"/>
              </w:rPr>
              <w:t>kontrola měřicího řetězce, kabeláže a</w:t>
            </w:r>
            <w:r w:rsidR="00124DD7">
              <w:rPr>
                <w:rFonts w:ascii="Arial" w:hAnsi="Arial" w:cs="Arial"/>
                <w:sz w:val="16"/>
                <w:szCs w:val="16"/>
              </w:rPr>
              <w:t> </w:t>
            </w:r>
            <w:r w:rsidRPr="00124DD7">
              <w:rPr>
                <w:rFonts w:ascii="Arial" w:hAnsi="Arial" w:cs="Arial"/>
                <w:sz w:val="16"/>
                <w:szCs w:val="16"/>
              </w:rPr>
              <w:t xml:space="preserve">dalšího vybavení, adjustace, naložení, vyložení a uskladnění materiálu) </w:t>
            </w:r>
            <w:r w:rsidR="00124DD7">
              <w:rPr>
                <w:rFonts w:ascii="Arial" w:hAnsi="Arial" w:cs="Arial"/>
                <w:sz w:val="16"/>
                <w:szCs w:val="16"/>
              </w:rPr>
              <w:t>- r</w:t>
            </w:r>
            <w:r w:rsidRPr="00124DD7">
              <w:rPr>
                <w:rFonts w:ascii="Arial" w:hAnsi="Arial" w:cs="Arial"/>
                <w:sz w:val="16"/>
                <w:szCs w:val="16"/>
              </w:rPr>
              <w:t>ealizace ve 2 termínech</w:t>
            </w:r>
          </w:p>
        </w:tc>
        <w:tc>
          <w:tcPr>
            <w:tcW w:w="1111" w:type="dxa"/>
            <w:tcBorders>
              <w:lef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874" w:type="dxa"/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DD7" w:rsidTr="00124DD7"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Příprava zkoušky na místě (rozměření, úprava a osazení měřicích míst a bodů, rozvinutí kabeláže, zřízení měřicího stanoviště, rozměření konstrukce pro umístění zkušebního zatížení)</w:t>
            </w:r>
          </w:p>
        </w:tc>
        <w:tc>
          <w:tcPr>
            <w:tcW w:w="1111" w:type="dxa"/>
            <w:tcBorders>
              <w:left w:val="single" w:sz="8" w:space="0" w:color="auto"/>
            </w:tcBorders>
            <w:vAlign w:val="center"/>
          </w:tcPr>
          <w:p w:rsidR="00890A84" w:rsidRPr="00124DD7" w:rsidRDefault="00124DD7" w:rsidP="00124DD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o</w:t>
            </w:r>
            <w:r w:rsidR="00890A84" w:rsidRPr="00124DD7">
              <w:rPr>
                <w:rFonts w:ascii="Arial" w:hAnsi="Arial" w:cs="Arial"/>
                <w:sz w:val="16"/>
                <w:szCs w:val="16"/>
              </w:rPr>
              <w:t>bloukový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0A84" w:rsidRPr="00124DD7">
              <w:rPr>
                <w:rFonts w:ascii="Arial" w:hAnsi="Arial" w:cs="Arial"/>
                <w:sz w:val="16"/>
                <w:szCs w:val="16"/>
              </w:rPr>
              <w:t>pás</w:t>
            </w:r>
          </w:p>
        </w:tc>
        <w:tc>
          <w:tcPr>
            <w:tcW w:w="874" w:type="dxa"/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DD7" w:rsidTr="00124DD7"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Realizace zkoušky v rozsahu dle programu zkoušky - 1 zatěžovací stav v šesti samostatných stupních (organizace zatěžování, vlastní měření a předběžné hodnocení při zatěžovacích stavech)</w:t>
            </w:r>
          </w:p>
        </w:tc>
        <w:tc>
          <w:tcPr>
            <w:tcW w:w="1111" w:type="dxa"/>
            <w:tcBorders>
              <w:left w:val="single" w:sz="8" w:space="0" w:color="auto"/>
            </w:tcBorders>
            <w:vAlign w:val="center"/>
          </w:tcPr>
          <w:p w:rsidR="00890A84" w:rsidRPr="00124DD7" w:rsidRDefault="00890A84" w:rsidP="00124DD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1 obloukové</w:t>
            </w:r>
            <w:r w:rsidR="00124D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4DD7">
              <w:rPr>
                <w:rFonts w:ascii="Arial" w:hAnsi="Arial" w:cs="Arial"/>
                <w:sz w:val="16"/>
                <w:szCs w:val="16"/>
              </w:rPr>
              <w:t>mostní pole</w:t>
            </w:r>
          </w:p>
        </w:tc>
        <w:tc>
          <w:tcPr>
            <w:tcW w:w="874" w:type="dxa"/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DD7" w:rsidTr="00124DD7"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Realizace zkoušky v rozsahu dle programu zkoušky - měření dynamické odezvy na přejezdy tramvají souběžně s šestým zatěžovacím stupněm (organizace zatěžování, vlastní měření a předběžné hodnocení)</w:t>
            </w:r>
          </w:p>
        </w:tc>
        <w:tc>
          <w:tcPr>
            <w:tcW w:w="1111" w:type="dxa"/>
            <w:tcBorders>
              <w:left w:val="single" w:sz="8" w:space="0" w:color="auto"/>
            </w:tcBorders>
            <w:vAlign w:val="center"/>
          </w:tcPr>
          <w:p w:rsidR="00890A84" w:rsidRPr="00124DD7" w:rsidRDefault="00890A84" w:rsidP="00124DD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1 obloukové</w:t>
            </w:r>
            <w:r w:rsidR="00124D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4DD7">
              <w:rPr>
                <w:rFonts w:ascii="Arial" w:hAnsi="Arial" w:cs="Arial"/>
                <w:sz w:val="16"/>
                <w:szCs w:val="16"/>
              </w:rPr>
              <w:t>mostní pole</w:t>
            </w:r>
          </w:p>
        </w:tc>
        <w:tc>
          <w:tcPr>
            <w:tcW w:w="874" w:type="dxa"/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DD7" w:rsidTr="00124DD7"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Pronájem (použití) měřicího řetězce (tj. snímačů, kabeláže, měřicích počítačů, geodetických přístrojů atd.) pro dané pole - do 30 měřicích míst</w:t>
            </w:r>
          </w:p>
        </w:tc>
        <w:tc>
          <w:tcPr>
            <w:tcW w:w="1111" w:type="dxa"/>
            <w:tcBorders>
              <w:left w:val="single" w:sz="8" w:space="0" w:color="auto"/>
            </w:tcBorders>
            <w:vAlign w:val="center"/>
          </w:tcPr>
          <w:p w:rsidR="00890A84" w:rsidRPr="00124DD7" w:rsidRDefault="00890A84" w:rsidP="00124DD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1 obloukové</w:t>
            </w:r>
            <w:r w:rsidR="00124D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4DD7">
              <w:rPr>
                <w:rFonts w:ascii="Arial" w:hAnsi="Arial" w:cs="Arial"/>
                <w:sz w:val="16"/>
                <w:szCs w:val="16"/>
              </w:rPr>
              <w:t>mostní pole</w:t>
            </w:r>
          </w:p>
        </w:tc>
        <w:tc>
          <w:tcPr>
            <w:tcW w:w="874" w:type="dxa"/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DD7" w:rsidTr="00124DD7"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Pronájem (použití) měřicího řetězce (tj. snímačů, kabeláže, měřicích počítačů, geodetických přístrojů atd.) pro dané pole - do 60 měřicích míst</w:t>
            </w:r>
          </w:p>
        </w:tc>
        <w:tc>
          <w:tcPr>
            <w:tcW w:w="1111" w:type="dxa"/>
            <w:tcBorders>
              <w:left w:val="single" w:sz="8" w:space="0" w:color="auto"/>
            </w:tcBorders>
            <w:vAlign w:val="center"/>
          </w:tcPr>
          <w:p w:rsidR="00890A84" w:rsidRPr="00124DD7" w:rsidRDefault="00890A84" w:rsidP="00124DD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1 obloukové</w:t>
            </w:r>
            <w:r w:rsidR="00124D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4DD7">
              <w:rPr>
                <w:rFonts w:ascii="Arial" w:hAnsi="Arial" w:cs="Arial"/>
                <w:sz w:val="16"/>
                <w:szCs w:val="16"/>
              </w:rPr>
              <w:t>mostní pole</w:t>
            </w:r>
          </w:p>
        </w:tc>
        <w:tc>
          <w:tcPr>
            <w:tcW w:w="874" w:type="dxa"/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DD7" w:rsidTr="00124DD7"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Pronájem (použití) měřicího řetězce (tj. snímačů, kabeláže, měřicích počítačů, geodetických přístrojů atd.) pro dané pole - do 90 měřicích míst</w:t>
            </w:r>
          </w:p>
        </w:tc>
        <w:tc>
          <w:tcPr>
            <w:tcW w:w="1111" w:type="dxa"/>
            <w:tcBorders>
              <w:left w:val="single" w:sz="8" w:space="0" w:color="auto"/>
            </w:tcBorders>
            <w:vAlign w:val="center"/>
          </w:tcPr>
          <w:p w:rsidR="00890A84" w:rsidRPr="00124DD7" w:rsidRDefault="00890A84" w:rsidP="00124DD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1 obloukové</w:t>
            </w:r>
            <w:r w:rsidR="00124D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4DD7">
              <w:rPr>
                <w:rFonts w:ascii="Arial" w:hAnsi="Arial" w:cs="Arial"/>
                <w:sz w:val="16"/>
                <w:szCs w:val="16"/>
              </w:rPr>
              <w:t>mostní pole</w:t>
            </w:r>
          </w:p>
        </w:tc>
        <w:tc>
          <w:tcPr>
            <w:tcW w:w="874" w:type="dxa"/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DD7" w:rsidTr="00124DD7"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 xml:space="preserve">Zpřístupnění konstrukcí pro instalaci, obsluhu a </w:t>
            </w:r>
            <w:proofErr w:type="spellStart"/>
            <w:r w:rsidRPr="00124DD7">
              <w:rPr>
                <w:rFonts w:ascii="Arial" w:hAnsi="Arial" w:cs="Arial"/>
                <w:sz w:val="16"/>
                <w:szCs w:val="16"/>
              </w:rPr>
              <w:t>deinstalaci</w:t>
            </w:r>
            <w:proofErr w:type="spellEnd"/>
            <w:r w:rsidRPr="00124DD7">
              <w:rPr>
                <w:rFonts w:ascii="Arial" w:hAnsi="Arial" w:cs="Arial"/>
                <w:sz w:val="16"/>
                <w:szCs w:val="16"/>
              </w:rPr>
              <w:t xml:space="preserve"> prvků měřicího řetězce v měřicích místech během přípravy, realizace a po ukončení zkoušky (obecně dle potřeby výškové, montážní či prohlídkové plošiny, pontony autojeřáby a jiné prostředky)</w:t>
            </w:r>
          </w:p>
        </w:tc>
        <w:tc>
          <w:tcPr>
            <w:tcW w:w="1111" w:type="dxa"/>
            <w:tcBorders>
              <w:lef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874" w:type="dxa"/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DD7" w:rsidTr="00124DD7"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Náklady na zkušební zatěžovací prostředky (pronájem, naložení, zvážení, dopravu, pobyt v místě zkoušky, vyložení atd.)</w:t>
            </w:r>
          </w:p>
        </w:tc>
        <w:tc>
          <w:tcPr>
            <w:tcW w:w="1111" w:type="dxa"/>
            <w:tcBorders>
              <w:lef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874" w:type="dxa"/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DD7" w:rsidTr="00124DD7"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0A84" w:rsidRPr="00124DD7" w:rsidRDefault="00124DD7" w:rsidP="00124DD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Návrh a zajištění opatření v rámci DIO a DIR pro provedení zatěžovacích zkoušek</w:t>
            </w:r>
          </w:p>
        </w:tc>
        <w:tc>
          <w:tcPr>
            <w:tcW w:w="1111" w:type="dxa"/>
            <w:tcBorders>
              <w:lef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874" w:type="dxa"/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DD7" w:rsidTr="00124DD7"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0A84" w:rsidRPr="00124DD7" w:rsidRDefault="00124DD7" w:rsidP="00124DD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Zpracování naměřených dat, vyhodnocení výsledků, zpracování předběžného vyjádření, dokumentace a zprávy o zkoušce</w:t>
            </w:r>
          </w:p>
        </w:tc>
        <w:tc>
          <w:tcPr>
            <w:tcW w:w="1111" w:type="dxa"/>
            <w:tcBorders>
              <w:lef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874" w:type="dxa"/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DD7" w:rsidTr="00124DD7"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A84" w:rsidRPr="00124DD7" w:rsidRDefault="00890A84" w:rsidP="00124DD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A84" w:rsidRPr="00124DD7" w:rsidRDefault="00890A84" w:rsidP="00124DD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bottom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A84" w:rsidRPr="00124DD7" w:rsidRDefault="00890A84" w:rsidP="00124DD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DD7" w:rsidTr="00124DD7"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4DD7" w:rsidRPr="00124DD7" w:rsidRDefault="00124DD7" w:rsidP="00124DD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24DD7" w:rsidRPr="00124DD7" w:rsidRDefault="00124DD7" w:rsidP="00124DD7">
            <w:pPr>
              <w:spacing w:before="120" w:after="1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b/>
                <w:bCs/>
                <w:sz w:val="16"/>
                <w:szCs w:val="16"/>
              </w:rPr>
              <w:t>Nabídková cena celkem bez DPH</w:t>
            </w:r>
          </w:p>
        </w:tc>
        <w:tc>
          <w:tcPr>
            <w:tcW w:w="4991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24DD7" w:rsidRPr="00124DD7" w:rsidRDefault="00124DD7" w:rsidP="00124DD7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DD7" w:rsidTr="00124DD7"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DD7" w:rsidRPr="00124DD7" w:rsidRDefault="00124DD7" w:rsidP="00124DD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24DD7" w:rsidRPr="00124DD7" w:rsidRDefault="00124DD7" w:rsidP="00124DD7">
            <w:pPr>
              <w:spacing w:before="120" w:after="1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4DD7">
              <w:rPr>
                <w:rFonts w:ascii="Arial" w:hAnsi="Arial" w:cs="Arial"/>
                <w:b/>
                <w:bCs/>
                <w:sz w:val="16"/>
                <w:szCs w:val="16"/>
              </w:rPr>
              <w:t>Nabídková cena celkem s DPH</w:t>
            </w:r>
          </w:p>
        </w:tc>
        <w:tc>
          <w:tcPr>
            <w:tcW w:w="499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4DD7" w:rsidRPr="00124DD7" w:rsidRDefault="00124DD7" w:rsidP="00124DD7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664E2" w:rsidRPr="00BA15BB" w:rsidRDefault="006664E2" w:rsidP="00124DD7">
      <w:pPr>
        <w:autoSpaceDE w:val="0"/>
        <w:autoSpaceDN w:val="0"/>
        <w:adjustRightInd w:val="0"/>
        <w:jc w:val="left"/>
      </w:pPr>
      <w:r w:rsidRPr="00BA15BB">
        <w:br w:type="page"/>
      </w:r>
    </w:p>
    <w:p w:rsidR="006D65EF" w:rsidRPr="00BA15BB" w:rsidRDefault="006D65EF" w:rsidP="00C3028E">
      <w:pPr>
        <w:keepNext/>
        <w:spacing w:before="120" w:after="120"/>
      </w:pPr>
      <w:r w:rsidRPr="00BA15BB">
        <w:lastRenderedPageBreak/>
        <w:t>Příloha č. 3 – Seznam poddodavatelů</w:t>
      </w:r>
    </w:p>
    <w:p w:rsidR="006D65EF" w:rsidRPr="00BA15BB" w:rsidRDefault="006D65EF" w:rsidP="00C3028E">
      <w:pPr>
        <w:keepNext/>
        <w:jc w:val="lef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1701"/>
      </w:tblGrid>
      <w:tr w:rsidR="00970CE6" w:rsidRPr="00BA15BB" w:rsidTr="00970CE6">
        <w:tc>
          <w:tcPr>
            <w:tcW w:w="2518" w:type="dxa"/>
          </w:tcPr>
          <w:p w:rsidR="00970CE6" w:rsidRPr="00BA15BB" w:rsidRDefault="00970CE6" w:rsidP="00C3028E">
            <w:pPr>
              <w:keepNext/>
              <w:jc w:val="left"/>
              <w:rPr>
                <w:b/>
              </w:rPr>
            </w:pPr>
            <w:r w:rsidRPr="00BA15BB">
              <w:rPr>
                <w:b/>
              </w:rPr>
              <w:t>Identifikační údaje poddodavatele</w:t>
            </w:r>
          </w:p>
        </w:tc>
        <w:tc>
          <w:tcPr>
            <w:tcW w:w="2552" w:type="dxa"/>
          </w:tcPr>
          <w:p w:rsidR="00970CE6" w:rsidRPr="00BA15BB" w:rsidRDefault="00970CE6" w:rsidP="00C3028E">
            <w:pPr>
              <w:keepNext/>
              <w:jc w:val="left"/>
              <w:rPr>
                <w:b/>
              </w:rPr>
            </w:pPr>
            <w:r w:rsidRPr="00BA15BB">
              <w:rPr>
                <w:b/>
              </w:rPr>
              <w:t xml:space="preserve">Věcné vymezení části </w:t>
            </w:r>
            <w:r w:rsidR="004324D2">
              <w:rPr>
                <w:b/>
              </w:rPr>
              <w:t>Služby</w:t>
            </w:r>
            <w:r w:rsidRPr="00BA15BB">
              <w:rPr>
                <w:b/>
              </w:rPr>
              <w:t>, kterou bude poddodavatel plnit</w:t>
            </w:r>
          </w:p>
        </w:tc>
        <w:tc>
          <w:tcPr>
            <w:tcW w:w="2409" w:type="dxa"/>
          </w:tcPr>
          <w:p w:rsidR="00970CE6" w:rsidRPr="00BA15BB" w:rsidRDefault="00970CE6" w:rsidP="00C3028E">
            <w:pPr>
              <w:keepNext/>
              <w:jc w:val="left"/>
              <w:rPr>
                <w:b/>
              </w:rPr>
            </w:pPr>
            <w:r w:rsidRPr="00BA15BB">
              <w:rPr>
                <w:b/>
              </w:rPr>
              <w:t>Předpokládaný finanční rozsah z</w:t>
            </w:r>
            <w:r w:rsidR="004324D2">
              <w:rPr>
                <w:b/>
              </w:rPr>
              <w:t> poskytované Služby</w:t>
            </w:r>
            <w:r w:rsidRPr="00BA15BB">
              <w:rPr>
                <w:b/>
              </w:rPr>
              <w:t xml:space="preserve"> (v %)</w:t>
            </w:r>
          </w:p>
        </w:tc>
        <w:tc>
          <w:tcPr>
            <w:tcW w:w="1701" w:type="dxa"/>
          </w:tcPr>
          <w:p w:rsidR="00970CE6" w:rsidRPr="00BA15BB" w:rsidRDefault="00970CE6" w:rsidP="00C3028E">
            <w:pPr>
              <w:keepNext/>
              <w:jc w:val="left"/>
              <w:rPr>
                <w:b/>
              </w:rPr>
            </w:pPr>
            <w:r w:rsidRPr="00BA15BB">
              <w:rPr>
                <w:b/>
              </w:rPr>
              <w:t>Poddodavatel prokazoval splnění kvalifikace</w:t>
            </w:r>
          </w:p>
        </w:tc>
      </w:tr>
      <w:tr w:rsidR="00970CE6" w:rsidRPr="00BA15BB" w:rsidTr="00970CE6">
        <w:tc>
          <w:tcPr>
            <w:tcW w:w="2518" w:type="dxa"/>
          </w:tcPr>
          <w:p w:rsidR="00970CE6" w:rsidRPr="00BA15BB" w:rsidRDefault="00970CE6" w:rsidP="00C3028E">
            <w:pPr>
              <w:keepNext/>
              <w:jc w:val="left"/>
            </w:pPr>
          </w:p>
        </w:tc>
        <w:tc>
          <w:tcPr>
            <w:tcW w:w="2552" w:type="dxa"/>
          </w:tcPr>
          <w:p w:rsidR="00970CE6" w:rsidRPr="00BA15BB" w:rsidRDefault="00970CE6" w:rsidP="00C3028E">
            <w:pPr>
              <w:keepNext/>
              <w:jc w:val="left"/>
            </w:pPr>
          </w:p>
        </w:tc>
        <w:tc>
          <w:tcPr>
            <w:tcW w:w="2409" w:type="dxa"/>
          </w:tcPr>
          <w:p w:rsidR="00970CE6" w:rsidRPr="00BA15BB" w:rsidRDefault="00970CE6" w:rsidP="00C3028E">
            <w:pPr>
              <w:keepNext/>
              <w:jc w:val="left"/>
            </w:pPr>
          </w:p>
        </w:tc>
        <w:tc>
          <w:tcPr>
            <w:tcW w:w="1701" w:type="dxa"/>
          </w:tcPr>
          <w:p w:rsidR="00970CE6" w:rsidRPr="00BA15BB" w:rsidRDefault="00970CE6" w:rsidP="00C3028E">
            <w:pPr>
              <w:keepNext/>
              <w:jc w:val="left"/>
            </w:pPr>
            <w:r w:rsidRPr="00BA15BB">
              <w:rPr>
                <w:highlight w:val="yellow"/>
              </w:rPr>
              <w:t>ANO/NE</w:t>
            </w:r>
          </w:p>
        </w:tc>
      </w:tr>
      <w:tr w:rsidR="00970CE6" w:rsidRPr="00BA15BB" w:rsidTr="00970CE6">
        <w:tc>
          <w:tcPr>
            <w:tcW w:w="2518" w:type="dxa"/>
          </w:tcPr>
          <w:p w:rsidR="00970CE6" w:rsidRPr="00BA15BB" w:rsidRDefault="00FD42D9" w:rsidP="00C3028E">
            <w:pPr>
              <w:keepNext/>
              <w:jc w:val="left"/>
              <w:rPr>
                <w:lang w:val="en-US"/>
              </w:rPr>
            </w:pPr>
            <w:r w:rsidRPr="00BA15BB">
              <w:rPr>
                <w:lang w:val="en-US"/>
              </w:rPr>
              <w:t>*</w:t>
            </w:r>
          </w:p>
        </w:tc>
        <w:tc>
          <w:tcPr>
            <w:tcW w:w="2552" w:type="dxa"/>
          </w:tcPr>
          <w:p w:rsidR="00970CE6" w:rsidRPr="00BA15BB" w:rsidRDefault="00970CE6" w:rsidP="00C3028E">
            <w:pPr>
              <w:keepNext/>
              <w:jc w:val="left"/>
            </w:pPr>
          </w:p>
        </w:tc>
        <w:tc>
          <w:tcPr>
            <w:tcW w:w="2409" w:type="dxa"/>
          </w:tcPr>
          <w:p w:rsidR="00970CE6" w:rsidRPr="00BA15BB" w:rsidRDefault="00970CE6" w:rsidP="00C3028E">
            <w:pPr>
              <w:keepNext/>
              <w:jc w:val="left"/>
            </w:pPr>
          </w:p>
        </w:tc>
        <w:tc>
          <w:tcPr>
            <w:tcW w:w="1701" w:type="dxa"/>
          </w:tcPr>
          <w:p w:rsidR="00970CE6" w:rsidRPr="00BA15BB" w:rsidRDefault="00970CE6" w:rsidP="00C3028E">
            <w:pPr>
              <w:keepNext/>
              <w:jc w:val="left"/>
            </w:pPr>
          </w:p>
        </w:tc>
      </w:tr>
    </w:tbl>
    <w:p w:rsidR="00FD42D9" w:rsidRPr="00BA15BB" w:rsidRDefault="00FD42D9" w:rsidP="00C3028E">
      <w:pPr>
        <w:keepNext/>
        <w:jc w:val="left"/>
      </w:pPr>
    </w:p>
    <w:p w:rsidR="006D65EF" w:rsidRPr="00BA15BB" w:rsidRDefault="00FD42D9" w:rsidP="00C3028E">
      <w:pPr>
        <w:keepNext/>
        <w:jc w:val="left"/>
        <w:rPr>
          <w:i/>
        </w:rPr>
      </w:pPr>
      <w:r w:rsidRPr="00BA15BB">
        <w:rPr>
          <w:i/>
          <w:lang w:val="en-US"/>
        </w:rPr>
        <w:t>*</w:t>
      </w:r>
      <w:r w:rsidRPr="00BA15BB">
        <w:rPr>
          <w:i/>
        </w:rPr>
        <w:t xml:space="preserve"> </w:t>
      </w:r>
      <w:r w:rsidR="004D6EAC">
        <w:rPr>
          <w:i/>
        </w:rPr>
        <w:t>Poskytovat</w:t>
      </w:r>
      <w:r w:rsidRPr="00BA15BB">
        <w:rPr>
          <w:i/>
        </w:rPr>
        <w:t xml:space="preserve">el přidá počet řádků odpovídající počtu poddodavatelů </w:t>
      </w:r>
      <w:r w:rsidR="006D65EF" w:rsidRPr="00BA15BB">
        <w:rPr>
          <w:i/>
        </w:rPr>
        <w:br w:type="page"/>
      </w:r>
    </w:p>
    <w:p w:rsidR="00FB01F5" w:rsidRPr="00BA15BB" w:rsidRDefault="00FB01F5" w:rsidP="00C3028E">
      <w:pPr>
        <w:keepNext/>
        <w:spacing w:before="120" w:after="120"/>
      </w:pPr>
      <w:r w:rsidRPr="00BA15BB">
        <w:lastRenderedPageBreak/>
        <w:t xml:space="preserve">Příloha č. </w:t>
      </w:r>
      <w:r w:rsidR="006D65EF" w:rsidRPr="00BA15BB">
        <w:t>4</w:t>
      </w:r>
      <w:r w:rsidRPr="00BA15BB">
        <w:t xml:space="preserve"> – Specifikace potřebného vybavení</w:t>
      </w:r>
    </w:p>
    <w:p w:rsidR="00FB01F5" w:rsidRPr="00BA15BB" w:rsidRDefault="00FB01F5" w:rsidP="00C3028E">
      <w:pPr>
        <w:keepNext/>
        <w:spacing w:before="120" w:after="120"/>
      </w:pPr>
    </w:p>
    <w:p w:rsidR="002B6FAE" w:rsidRPr="00BA15BB" w:rsidRDefault="002B6FAE" w:rsidP="00C3028E">
      <w:pPr>
        <w:keepNext/>
        <w:spacing w:before="120" w:after="120"/>
        <w:jc w:val="center"/>
        <w:rPr>
          <w:b/>
        </w:rPr>
      </w:pPr>
      <w:r w:rsidRPr="00BA15BB">
        <w:rPr>
          <w:b/>
        </w:rPr>
        <w:t>SPECIFIKACE</w:t>
      </w:r>
      <w:r w:rsidR="001C7F89" w:rsidRPr="00BA15BB">
        <w:rPr>
          <w:b/>
        </w:rPr>
        <w:t xml:space="preserve"> </w:t>
      </w:r>
      <w:r w:rsidR="005336BC" w:rsidRPr="00BA15BB">
        <w:rPr>
          <w:b/>
        </w:rPr>
        <w:t xml:space="preserve">MINIMÁLNÍHO </w:t>
      </w:r>
      <w:r w:rsidR="001C7F89" w:rsidRPr="00BA15BB">
        <w:rPr>
          <w:b/>
        </w:rPr>
        <w:t>POTŘEBNÉHO</w:t>
      </w:r>
      <w:r w:rsidRPr="00BA15BB">
        <w:rPr>
          <w:b/>
        </w:rPr>
        <w:t xml:space="preserve"> VYBAVENÍ</w:t>
      </w:r>
    </w:p>
    <w:p w:rsidR="004324D2" w:rsidRDefault="004324D2" w:rsidP="00C3028E">
      <w:pPr>
        <w:pStyle w:val="Odstavecseseznamem"/>
        <w:keepNext/>
        <w:numPr>
          <w:ilvl w:val="0"/>
          <w:numId w:val="36"/>
        </w:numPr>
        <w:rPr>
          <w:szCs w:val="22"/>
        </w:rPr>
      </w:pPr>
      <w:r w:rsidRPr="002B525C">
        <w:rPr>
          <w:szCs w:val="22"/>
        </w:rPr>
        <w:t>1 akreditovaná laboratoř v rozsahu akreditace pro měření; a</w:t>
      </w:r>
    </w:p>
    <w:p w:rsidR="00FE1621" w:rsidRPr="002B525C" w:rsidRDefault="00FE1621" w:rsidP="00FE1621">
      <w:pPr>
        <w:pStyle w:val="Odstavecseseznamem"/>
        <w:keepNext/>
        <w:rPr>
          <w:szCs w:val="22"/>
        </w:rPr>
      </w:pPr>
    </w:p>
    <w:p w:rsidR="004324D2" w:rsidRPr="002B525C" w:rsidRDefault="004324D2" w:rsidP="00C3028E">
      <w:pPr>
        <w:pStyle w:val="Odstavecseseznamem"/>
        <w:keepNext/>
        <w:numPr>
          <w:ilvl w:val="0"/>
          <w:numId w:val="36"/>
        </w:numPr>
        <w:rPr>
          <w:szCs w:val="22"/>
        </w:rPr>
      </w:pPr>
      <w:r w:rsidRPr="002B525C">
        <w:rPr>
          <w:szCs w:val="22"/>
        </w:rPr>
        <w:t>zařízení pro zajištění diagnostických průzkumů mostů pro</w:t>
      </w:r>
    </w:p>
    <w:p w:rsidR="004324D2" w:rsidRPr="002B525C" w:rsidRDefault="004324D2" w:rsidP="00C3028E">
      <w:pPr>
        <w:pStyle w:val="Odstavecseseznamem"/>
        <w:keepNext/>
        <w:numPr>
          <w:ilvl w:val="0"/>
          <w:numId w:val="35"/>
        </w:numPr>
        <w:ind w:left="1134" w:hanging="283"/>
        <w:rPr>
          <w:szCs w:val="22"/>
        </w:rPr>
      </w:pPr>
      <w:r w:rsidRPr="002B525C">
        <w:rPr>
          <w:szCs w:val="22"/>
        </w:rPr>
        <w:t>měření deformací,</w:t>
      </w:r>
    </w:p>
    <w:p w:rsidR="004324D2" w:rsidRPr="002B525C" w:rsidRDefault="004324D2" w:rsidP="00C3028E">
      <w:pPr>
        <w:pStyle w:val="Odstavecseseznamem"/>
        <w:keepNext/>
        <w:numPr>
          <w:ilvl w:val="0"/>
          <w:numId w:val="35"/>
        </w:numPr>
        <w:ind w:left="1134" w:hanging="283"/>
        <w:rPr>
          <w:szCs w:val="22"/>
        </w:rPr>
      </w:pPr>
      <w:r w:rsidRPr="002B525C">
        <w:rPr>
          <w:szCs w:val="22"/>
        </w:rPr>
        <w:t>měření technických vibrací,</w:t>
      </w:r>
    </w:p>
    <w:p w:rsidR="004324D2" w:rsidRPr="002B525C" w:rsidRDefault="004324D2" w:rsidP="00C3028E">
      <w:pPr>
        <w:pStyle w:val="Odstavecseseznamem"/>
        <w:keepNext/>
        <w:numPr>
          <w:ilvl w:val="0"/>
          <w:numId w:val="35"/>
        </w:numPr>
        <w:ind w:left="1134" w:hanging="283"/>
        <w:rPr>
          <w:szCs w:val="22"/>
        </w:rPr>
      </w:pPr>
      <w:r w:rsidRPr="002B525C">
        <w:rPr>
          <w:szCs w:val="22"/>
        </w:rPr>
        <w:t>měření teplot,</w:t>
      </w:r>
    </w:p>
    <w:p w:rsidR="004324D2" w:rsidRPr="002B525C" w:rsidRDefault="004324D2" w:rsidP="00C3028E">
      <w:pPr>
        <w:pStyle w:val="Odstavecseseznamem"/>
        <w:keepNext/>
        <w:numPr>
          <w:ilvl w:val="0"/>
          <w:numId w:val="35"/>
        </w:numPr>
        <w:ind w:left="1134" w:hanging="283"/>
        <w:rPr>
          <w:szCs w:val="22"/>
        </w:rPr>
      </w:pPr>
      <w:r w:rsidRPr="002B525C">
        <w:rPr>
          <w:szCs w:val="22"/>
        </w:rPr>
        <w:t>geodetické měření,</w:t>
      </w:r>
    </w:p>
    <w:p w:rsidR="004324D2" w:rsidRPr="002B525C" w:rsidRDefault="004324D2" w:rsidP="00C3028E">
      <w:pPr>
        <w:pStyle w:val="Odstavecseseznamem"/>
        <w:keepNext/>
        <w:numPr>
          <w:ilvl w:val="0"/>
          <w:numId w:val="35"/>
        </w:numPr>
        <w:ind w:left="1134" w:hanging="283"/>
        <w:rPr>
          <w:szCs w:val="22"/>
        </w:rPr>
      </w:pPr>
      <w:r w:rsidRPr="002B525C">
        <w:rPr>
          <w:szCs w:val="22"/>
        </w:rPr>
        <w:t>statické zatěžovací zkoušky mostů,</w:t>
      </w:r>
    </w:p>
    <w:p w:rsidR="009850A1" w:rsidRPr="002B525C" w:rsidRDefault="004324D2" w:rsidP="00C3028E">
      <w:pPr>
        <w:pStyle w:val="Odstavecseseznamem"/>
        <w:keepNext/>
        <w:numPr>
          <w:ilvl w:val="0"/>
          <w:numId w:val="35"/>
        </w:numPr>
        <w:ind w:left="1134" w:hanging="283"/>
        <w:rPr>
          <w:rFonts w:ascii="Arial" w:hAnsi="Arial"/>
          <w:szCs w:val="22"/>
        </w:rPr>
      </w:pPr>
      <w:r w:rsidRPr="002B525C">
        <w:rPr>
          <w:szCs w:val="22"/>
        </w:rPr>
        <w:t>dynamické zatěžovací zkoušky mostů.</w:t>
      </w:r>
    </w:p>
    <w:p w:rsidR="009850A1" w:rsidRPr="0088680B" w:rsidRDefault="009850A1" w:rsidP="00C3028E">
      <w:pPr>
        <w:pStyle w:val="Odstsl"/>
        <w:keepNext/>
        <w:spacing w:line="252" w:lineRule="auto"/>
        <w:rPr>
          <w:rFonts w:ascii="Arial" w:hAnsi="Arial"/>
        </w:rPr>
      </w:pPr>
    </w:p>
    <w:p w:rsidR="009850A1" w:rsidRPr="00BA15BB" w:rsidRDefault="009850A1" w:rsidP="00C3028E">
      <w:pPr>
        <w:keepNext/>
        <w:spacing w:before="120" w:after="120"/>
      </w:pPr>
    </w:p>
    <w:p w:rsidR="00FB01F5" w:rsidRPr="00BA15BB" w:rsidRDefault="00FB01F5" w:rsidP="00C3028E">
      <w:pPr>
        <w:keepNext/>
      </w:pPr>
      <w:r w:rsidRPr="00BA15BB">
        <w:br w:type="page"/>
      </w:r>
    </w:p>
    <w:p w:rsidR="006664E2" w:rsidRPr="002B525C" w:rsidRDefault="008A3BF1" w:rsidP="00C3028E">
      <w:pPr>
        <w:keepNext/>
        <w:spacing w:before="120" w:after="120"/>
        <w:rPr>
          <w:szCs w:val="22"/>
        </w:rPr>
      </w:pPr>
      <w:r w:rsidRPr="002B525C">
        <w:rPr>
          <w:szCs w:val="22"/>
        </w:rPr>
        <w:lastRenderedPageBreak/>
        <w:t>Příloha č. 5</w:t>
      </w:r>
      <w:r w:rsidR="006664E2" w:rsidRPr="002B525C">
        <w:rPr>
          <w:szCs w:val="22"/>
        </w:rPr>
        <w:t xml:space="preserve"> – </w:t>
      </w:r>
      <w:r w:rsidR="003F5F3B" w:rsidRPr="002B525C">
        <w:rPr>
          <w:szCs w:val="22"/>
        </w:rPr>
        <w:t>Kontaktní údaje</w:t>
      </w:r>
    </w:p>
    <w:p w:rsidR="00EE666F" w:rsidRPr="002B525C" w:rsidRDefault="00EE666F" w:rsidP="00C3028E">
      <w:pPr>
        <w:keepNext/>
        <w:jc w:val="left"/>
        <w:rPr>
          <w:rStyle w:val="eop"/>
          <w:szCs w:val="22"/>
        </w:rPr>
      </w:pPr>
    </w:p>
    <w:p w:rsidR="003F5F3B" w:rsidRPr="002B525C" w:rsidRDefault="003F5F3B" w:rsidP="00C3028E">
      <w:pPr>
        <w:pStyle w:val="Odstavecseseznamem"/>
        <w:keepNext/>
        <w:numPr>
          <w:ilvl w:val="0"/>
          <w:numId w:val="14"/>
        </w:numPr>
        <w:tabs>
          <w:tab w:val="clear" w:pos="720"/>
          <w:tab w:val="num" w:pos="426"/>
        </w:tabs>
        <w:ind w:hanging="720"/>
        <w:rPr>
          <w:rStyle w:val="normaltextrun"/>
          <w:b/>
          <w:bCs/>
          <w:color w:val="000000"/>
          <w:szCs w:val="22"/>
        </w:rPr>
      </w:pPr>
      <w:r w:rsidRPr="002B525C">
        <w:rPr>
          <w:rStyle w:val="normaltextrun"/>
          <w:b/>
          <w:bCs/>
          <w:color w:val="000000"/>
          <w:szCs w:val="22"/>
        </w:rPr>
        <w:t>Kontaktní osoby Objednatele.  </w:t>
      </w:r>
    </w:p>
    <w:p w:rsidR="00B35E7F" w:rsidRPr="002B525C" w:rsidRDefault="003F3EE8" w:rsidP="00C3028E">
      <w:pPr>
        <w:pStyle w:val="paragraph"/>
        <w:keepNext/>
        <w:spacing w:after="120" w:afterAutospacing="0"/>
        <w:ind w:left="426"/>
        <w:jc w:val="both"/>
        <w:textAlignment w:val="baseline"/>
        <w:rPr>
          <w:rStyle w:val="normaltextrun"/>
          <w:color w:val="000000"/>
          <w:sz w:val="22"/>
          <w:szCs w:val="22"/>
        </w:rPr>
      </w:pPr>
      <w:r w:rsidRPr="002B525C">
        <w:rPr>
          <w:rStyle w:val="normaltextrun"/>
          <w:color w:val="000000"/>
          <w:sz w:val="22"/>
          <w:szCs w:val="22"/>
        </w:rPr>
        <w:t>Kontaktní o</w:t>
      </w:r>
      <w:r w:rsidR="003F5F3B" w:rsidRPr="002B525C">
        <w:rPr>
          <w:rStyle w:val="normaltextrun"/>
          <w:color w:val="000000"/>
          <w:sz w:val="22"/>
          <w:szCs w:val="22"/>
        </w:rPr>
        <w:t xml:space="preserve">sobou </w:t>
      </w:r>
      <w:r w:rsidRPr="002B525C">
        <w:rPr>
          <w:rStyle w:val="normaltextrun"/>
          <w:color w:val="000000"/>
          <w:sz w:val="22"/>
          <w:szCs w:val="22"/>
        </w:rPr>
        <w:t xml:space="preserve">pro </w:t>
      </w:r>
      <w:r w:rsidR="003F5F3B" w:rsidRPr="002B525C">
        <w:rPr>
          <w:rStyle w:val="normaltextrun"/>
          <w:color w:val="000000"/>
          <w:sz w:val="22"/>
          <w:szCs w:val="22"/>
        </w:rPr>
        <w:t>komunikaci ve věcech jakékoliv změny, ukončení či</w:t>
      </w:r>
      <w:r w:rsidRPr="002B525C">
        <w:rPr>
          <w:rStyle w:val="normaltextrun"/>
          <w:color w:val="000000"/>
          <w:sz w:val="22"/>
          <w:szCs w:val="22"/>
        </w:rPr>
        <w:t> </w:t>
      </w:r>
      <w:r w:rsidR="003F5F3B" w:rsidRPr="002B525C">
        <w:rPr>
          <w:rStyle w:val="normaltextrun"/>
          <w:color w:val="000000"/>
          <w:sz w:val="22"/>
          <w:szCs w:val="22"/>
        </w:rPr>
        <w:t>jakékoliv další komunikace ohledně této </w:t>
      </w:r>
      <w:r w:rsidR="003F5F3B" w:rsidRPr="002B525C">
        <w:rPr>
          <w:rStyle w:val="normaltextrun"/>
          <w:sz w:val="22"/>
          <w:szCs w:val="22"/>
        </w:rPr>
        <w:t>Smlouvy j</w:t>
      </w:r>
      <w:r w:rsidR="005779F1" w:rsidRPr="002B525C">
        <w:rPr>
          <w:rStyle w:val="normaltextrun"/>
          <w:sz w:val="22"/>
          <w:szCs w:val="22"/>
        </w:rPr>
        <w:t>sou</w:t>
      </w:r>
      <w:r w:rsidR="003F5F3B" w:rsidRPr="002B525C">
        <w:rPr>
          <w:rStyle w:val="normaltextrun"/>
          <w:color w:val="000000"/>
          <w:sz w:val="22"/>
          <w:szCs w:val="22"/>
        </w:rPr>
        <w:t>:</w:t>
      </w:r>
    </w:p>
    <w:p w:rsidR="00EE666F" w:rsidRPr="002B525C" w:rsidRDefault="002B525C" w:rsidP="00C3028E">
      <w:pPr>
        <w:pStyle w:val="paragraph"/>
        <w:keepNext/>
        <w:numPr>
          <w:ilvl w:val="0"/>
          <w:numId w:val="22"/>
        </w:numPr>
        <w:spacing w:before="0" w:beforeAutospacing="0" w:after="0" w:afterAutospacing="0"/>
        <w:ind w:left="851" w:hanging="425"/>
        <w:jc w:val="both"/>
        <w:textAlignment w:val="baseline"/>
        <w:rPr>
          <w:sz w:val="22"/>
          <w:szCs w:val="22"/>
        </w:rPr>
      </w:pPr>
      <w:r w:rsidRPr="002B525C">
        <w:rPr>
          <w:sz w:val="22"/>
          <w:szCs w:val="22"/>
        </w:rPr>
        <w:t>[</w:t>
      </w:r>
      <w:r w:rsidRPr="002B525C">
        <w:rPr>
          <w:sz w:val="22"/>
          <w:szCs w:val="22"/>
          <w:highlight w:val="yellow"/>
        </w:rPr>
        <w:t>bude doplněno</w:t>
      </w:r>
      <w:r w:rsidRPr="002B525C">
        <w:rPr>
          <w:sz w:val="22"/>
          <w:szCs w:val="22"/>
        </w:rPr>
        <w:t xml:space="preserve">] </w:t>
      </w:r>
      <w:r w:rsidRPr="002B525C">
        <w:rPr>
          <w:sz w:val="22"/>
          <w:szCs w:val="22"/>
        </w:rPr>
        <w:tab/>
      </w:r>
      <w:r w:rsidR="00EE666F" w:rsidRPr="002B525C">
        <w:rPr>
          <w:sz w:val="22"/>
          <w:szCs w:val="22"/>
        </w:rPr>
        <w:t xml:space="preserve">+420 257 015 </w:t>
      </w:r>
      <w:r w:rsidRPr="002B525C">
        <w:rPr>
          <w:sz w:val="22"/>
          <w:szCs w:val="22"/>
        </w:rPr>
        <w:t>[</w:t>
      </w:r>
      <w:r w:rsidRPr="002B525C">
        <w:rPr>
          <w:sz w:val="22"/>
          <w:szCs w:val="22"/>
          <w:highlight w:val="yellow"/>
        </w:rPr>
        <w:t>bude doplněno</w:t>
      </w:r>
      <w:r w:rsidRPr="002B525C">
        <w:rPr>
          <w:sz w:val="22"/>
          <w:szCs w:val="22"/>
        </w:rPr>
        <w:t xml:space="preserve">] </w:t>
      </w:r>
      <w:r w:rsidR="00EE666F" w:rsidRPr="002B525C">
        <w:rPr>
          <w:sz w:val="22"/>
          <w:szCs w:val="22"/>
        </w:rPr>
        <w:tab/>
      </w:r>
      <w:hyperlink r:id="rId11" w:history="1">
        <w:r w:rsidRPr="002B525C">
          <w:rPr>
            <w:sz w:val="22"/>
            <w:szCs w:val="22"/>
          </w:rPr>
          <w:t>[</w:t>
        </w:r>
        <w:r w:rsidRPr="002B525C">
          <w:rPr>
            <w:sz w:val="22"/>
            <w:szCs w:val="22"/>
            <w:highlight w:val="yellow"/>
          </w:rPr>
          <w:t>bude doplněno</w:t>
        </w:r>
        <w:r w:rsidRPr="002B525C">
          <w:rPr>
            <w:sz w:val="22"/>
            <w:szCs w:val="22"/>
          </w:rPr>
          <w:t>]</w:t>
        </w:r>
        <w:r w:rsidR="00EE666F" w:rsidRPr="002B525C">
          <w:rPr>
            <w:rStyle w:val="Hypertextovodkaz"/>
            <w:sz w:val="22"/>
            <w:szCs w:val="22"/>
          </w:rPr>
          <w:t>@tsk-praha.cz</w:t>
        </w:r>
      </w:hyperlink>
    </w:p>
    <w:p w:rsidR="002B525C" w:rsidRPr="002B525C" w:rsidRDefault="002B525C" w:rsidP="00C3028E">
      <w:pPr>
        <w:pStyle w:val="paragraph"/>
        <w:keepNext/>
        <w:numPr>
          <w:ilvl w:val="0"/>
          <w:numId w:val="22"/>
        </w:numPr>
        <w:spacing w:before="0" w:beforeAutospacing="0" w:after="0" w:afterAutospacing="0"/>
        <w:ind w:left="851" w:hanging="425"/>
        <w:jc w:val="both"/>
        <w:textAlignment w:val="baseline"/>
        <w:rPr>
          <w:sz w:val="22"/>
          <w:szCs w:val="22"/>
        </w:rPr>
      </w:pPr>
      <w:r w:rsidRPr="002B525C">
        <w:rPr>
          <w:sz w:val="22"/>
          <w:szCs w:val="22"/>
        </w:rPr>
        <w:t>[</w:t>
      </w:r>
      <w:r w:rsidRPr="002B525C">
        <w:rPr>
          <w:sz w:val="22"/>
          <w:szCs w:val="22"/>
          <w:highlight w:val="yellow"/>
        </w:rPr>
        <w:t>bude doplněno</w:t>
      </w:r>
      <w:r w:rsidRPr="002B525C">
        <w:rPr>
          <w:sz w:val="22"/>
          <w:szCs w:val="22"/>
        </w:rPr>
        <w:t xml:space="preserve">] </w:t>
      </w:r>
      <w:r w:rsidRPr="002B525C">
        <w:rPr>
          <w:sz w:val="22"/>
          <w:szCs w:val="22"/>
        </w:rPr>
        <w:tab/>
        <w:t>+420 257 015 [</w:t>
      </w:r>
      <w:r w:rsidRPr="002B525C">
        <w:rPr>
          <w:sz w:val="22"/>
          <w:szCs w:val="22"/>
          <w:highlight w:val="yellow"/>
        </w:rPr>
        <w:t>bude doplněno</w:t>
      </w:r>
      <w:r w:rsidRPr="002B525C">
        <w:rPr>
          <w:sz w:val="22"/>
          <w:szCs w:val="22"/>
        </w:rPr>
        <w:t xml:space="preserve">] </w:t>
      </w:r>
      <w:r w:rsidRPr="002B525C">
        <w:rPr>
          <w:sz w:val="22"/>
          <w:szCs w:val="22"/>
        </w:rPr>
        <w:tab/>
      </w:r>
      <w:hyperlink r:id="rId12" w:history="1">
        <w:r w:rsidRPr="002B525C">
          <w:rPr>
            <w:sz w:val="22"/>
            <w:szCs w:val="22"/>
          </w:rPr>
          <w:t>[</w:t>
        </w:r>
        <w:r w:rsidRPr="002B525C">
          <w:rPr>
            <w:sz w:val="22"/>
            <w:szCs w:val="22"/>
            <w:highlight w:val="yellow"/>
          </w:rPr>
          <w:t>bude doplněno</w:t>
        </w:r>
        <w:r w:rsidRPr="002B525C">
          <w:rPr>
            <w:sz w:val="22"/>
            <w:szCs w:val="22"/>
          </w:rPr>
          <w:t>]</w:t>
        </w:r>
        <w:r w:rsidRPr="002B525C">
          <w:rPr>
            <w:rStyle w:val="Hypertextovodkaz"/>
            <w:sz w:val="22"/>
            <w:szCs w:val="22"/>
          </w:rPr>
          <w:t>@tsk-praha.cz</w:t>
        </w:r>
      </w:hyperlink>
    </w:p>
    <w:p w:rsidR="00B35E7F" w:rsidRPr="002B525C" w:rsidRDefault="005779F1" w:rsidP="00C3028E">
      <w:pPr>
        <w:pStyle w:val="paragraph"/>
        <w:keepNext/>
        <w:spacing w:before="0" w:beforeAutospacing="0" w:after="120" w:afterAutospacing="0"/>
        <w:ind w:left="426"/>
        <w:textAlignment w:val="baseline"/>
        <w:rPr>
          <w:rStyle w:val="eop"/>
          <w:sz w:val="22"/>
          <w:szCs w:val="22"/>
        </w:rPr>
      </w:pPr>
      <w:r w:rsidRPr="002B525C">
        <w:rPr>
          <w:rStyle w:val="normaltextrun"/>
          <w:color w:val="000000"/>
          <w:sz w:val="22"/>
          <w:szCs w:val="22"/>
        </w:rPr>
        <w:br/>
      </w:r>
      <w:r w:rsidR="00EE666F" w:rsidRPr="002B525C">
        <w:rPr>
          <w:rStyle w:val="normaltextrun"/>
          <w:color w:val="000000"/>
          <w:sz w:val="22"/>
          <w:szCs w:val="22"/>
        </w:rPr>
        <w:t>K</w:t>
      </w:r>
      <w:r w:rsidR="00B35E7F" w:rsidRPr="002B525C">
        <w:rPr>
          <w:rStyle w:val="normaltextrun"/>
          <w:color w:val="000000"/>
          <w:sz w:val="22"/>
          <w:szCs w:val="22"/>
        </w:rPr>
        <w:t>orespondenční adresa:</w:t>
      </w:r>
      <w:r w:rsidR="00B35E7F" w:rsidRPr="002B525C">
        <w:rPr>
          <w:rStyle w:val="tabchar"/>
          <w:sz w:val="22"/>
          <w:szCs w:val="22"/>
        </w:rPr>
        <w:t xml:space="preserve"> </w:t>
      </w:r>
      <w:r w:rsidR="00EE666F" w:rsidRPr="002B525C">
        <w:rPr>
          <w:rStyle w:val="tabchar"/>
          <w:sz w:val="22"/>
          <w:szCs w:val="22"/>
        </w:rPr>
        <w:tab/>
      </w:r>
      <w:r w:rsidR="00B35E7F" w:rsidRPr="002B525C">
        <w:rPr>
          <w:rStyle w:val="eop"/>
          <w:sz w:val="22"/>
          <w:szCs w:val="22"/>
        </w:rPr>
        <w:t>Řásnovka 770/8</w:t>
      </w:r>
      <w:r w:rsidR="003F3EE8" w:rsidRPr="002B525C">
        <w:rPr>
          <w:rStyle w:val="eop"/>
          <w:sz w:val="22"/>
          <w:szCs w:val="22"/>
        </w:rPr>
        <w:t xml:space="preserve">, </w:t>
      </w:r>
      <w:r w:rsidR="00B35E7F" w:rsidRPr="002B525C">
        <w:rPr>
          <w:rStyle w:val="eop"/>
          <w:sz w:val="22"/>
          <w:szCs w:val="22"/>
        </w:rPr>
        <w:t>110 00 Praha 1</w:t>
      </w:r>
    </w:p>
    <w:p w:rsidR="003F5F3B" w:rsidRPr="002B525C" w:rsidRDefault="003F5F3B" w:rsidP="00C3028E">
      <w:pPr>
        <w:pStyle w:val="paragraph"/>
        <w:keepNext/>
        <w:numPr>
          <w:ilvl w:val="0"/>
          <w:numId w:val="14"/>
        </w:numPr>
        <w:tabs>
          <w:tab w:val="clear" w:pos="720"/>
          <w:tab w:val="num" w:pos="426"/>
        </w:tabs>
        <w:spacing w:after="120" w:afterAutospacing="0"/>
        <w:ind w:left="0" w:firstLine="0"/>
        <w:jc w:val="both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 w:rsidRPr="002B525C">
        <w:rPr>
          <w:rStyle w:val="normaltextrun"/>
          <w:b/>
          <w:bCs/>
          <w:color w:val="000000"/>
          <w:sz w:val="22"/>
          <w:szCs w:val="22"/>
        </w:rPr>
        <w:t xml:space="preserve">Kontaktní osoby </w:t>
      </w:r>
      <w:r w:rsidR="004D6EAC" w:rsidRPr="002B525C">
        <w:rPr>
          <w:rStyle w:val="normaltextrun"/>
          <w:b/>
          <w:bCs/>
          <w:color w:val="000000"/>
          <w:sz w:val="22"/>
          <w:szCs w:val="22"/>
        </w:rPr>
        <w:t>Poskytovat</w:t>
      </w:r>
      <w:r w:rsidRPr="002B525C">
        <w:rPr>
          <w:rStyle w:val="normaltextrun"/>
          <w:b/>
          <w:bCs/>
          <w:color w:val="000000"/>
          <w:sz w:val="22"/>
          <w:szCs w:val="22"/>
        </w:rPr>
        <w:t>ele.  </w:t>
      </w:r>
    </w:p>
    <w:p w:rsidR="003F3EE8" w:rsidRPr="002B525C" w:rsidRDefault="003F3EE8" w:rsidP="00C3028E">
      <w:pPr>
        <w:pStyle w:val="paragraph"/>
        <w:keepNext/>
        <w:spacing w:after="120" w:afterAutospacing="0"/>
        <w:ind w:left="426"/>
        <w:jc w:val="both"/>
        <w:textAlignment w:val="baseline"/>
        <w:rPr>
          <w:rStyle w:val="normaltextrun"/>
          <w:color w:val="000000"/>
          <w:sz w:val="22"/>
          <w:szCs w:val="22"/>
        </w:rPr>
      </w:pPr>
      <w:r w:rsidRPr="002B525C">
        <w:rPr>
          <w:rStyle w:val="normaltextrun"/>
          <w:color w:val="000000"/>
          <w:sz w:val="22"/>
          <w:szCs w:val="22"/>
        </w:rPr>
        <w:t>Kontaktní osobou pro komunikaci ve věcech jakékoliv změny, ukončení či jakékoliv další komunikace ohledně této </w:t>
      </w:r>
      <w:r w:rsidRPr="002B525C">
        <w:rPr>
          <w:rStyle w:val="normaltextrun"/>
          <w:sz w:val="22"/>
          <w:szCs w:val="22"/>
        </w:rPr>
        <w:t>Smlouvy je</w:t>
      </w:r>
      <w:r w:rsidRPr="002B525C">
        <w:rPr>
          <w:rStyle w:val="normaltextrun"/>
          <w:color w:val="000000"/>
          <w:sz w:val="22"/>
          <w:szCs w:val="22"/>
        </w:rPr>
        <w:t>:</w:t>
      </w:r>
    </w:p>
    <w:p w:rsidR="003F3EE8" w:rsidRPr="002B525C" w:rsidRDefault="003F3EE8" w:rsidP="00C3028E">
      <w:pPr>
        <w:pStyle w:val="paragraph"/>
        <w:keepNext/>
        <w:spacing w:after="120" w:afterAutospacing="0"/>
        <w:ind w:firstLine="426"/>
        <w:jc w:val="both"/>
        <w:textAlignment w:val="baseline"/>
        <w:rPr>
          <w:sz w:val="22"/>
          <w:szCs w:val="22"/>
        </w:rPr>
      </w:pPr>
      <w:r w:rsidRPr="002B525C">
        <w:rPr>
          <w:rStyle w:val="normaltextrun"/>
          <w:color w:val="000000"/>
          <w:sz w:val="22"/>
          <w:szCs w:val="22"/>
        </w:rPr>
        <w:t xml:space="preserve">Kontaktní osobou za </w:t>
      </w:r>
      <w:r w:rsidR="004D6EAC" w:rsidRPr="002B525C">
        <w:rPr>
          <w:rStyle w:val="normaltextrun"/>
          <w:color w:val="000000"/>
          <w:sz w:val="22"/>
          <w:szCs w:val="22"/>
        </w:rPr>
        <w:t>Poskytovat</w:t>
      </w:r>
      <w:r w:rsidRPr="002B525C">
        <w:rPr>
          <w:rStyle w:val="normaltextrun"/>
          <w:color w:val="000000"/>
          <w:sz w:val="22"/>
          <w:szCs w:val="22"/>
        </w:rPr>
        <w:t>ele je:</w:t>
      </w:r>
      <w:r w:rsidRPr="002B525C">
        <w:rPr>
          <w:rStyle w:val="eop"/>
          <w:sz w:val="22"/>
          <w:szCs w:val="22"/>
        </w:rPr>
        <w:t> </w:t>
      </w:r>
    </w:p>
    <w:p w:rsidR="003F3EE8" w:rsidRPr="002B525C" w:rsidRDefault="003F3EE8" w:rsidP="00C3028E">
      <w:pPr>
        <w:pStyle w:val="paragraph"/>
        <w:keepNext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2B525C">
        <w:rPr>
          <w:rStyle w:val="normaltextrun"/>
          <w:sz w:val="22"/>
          <w:szCs w:val="22"/>
        </w:rPr>
        <w:t>[</w:t>
      </w:r>
      <w:r w:rsidRPr="002B525C">
        <w:rPr>
          <w:rStyle w:val="normaltextrun"/>
          <w:iCs/>
          <w:sz w:val="22"/>
          <w:szCs w:val="22"/>
          <w:highlight w:val="cyan"/>
          <w:shd w:val="clear" w:color="auto" w:fill="FFFF00"/>
        </w:rPr>
        <w:t xml:space="preserve">doplní </w:t>
      </w:r>
      <w:r w:rsidR="004D6EAC" w:rsidRPr="002B525C">
        <w:rPr>
          <w:rStyle w:val="normaltextrun"/>
          <w:iCs/>
          <w:sz w:val="22"/>
          <w:szCs w:val="22"/>
          <w:highlight w:val="cyan"/>
          <w:shd w:val="clear" w:color="auto" w:fill="FFFF00"/>
        </w:rPr>
        <w:t>Poskytovat</w:t>
      </w:r>
      <w:r w:rsidRPr="002B525C">
        <w:rPr>
          <w:rStyle w:val="normaltextrun"/>
          <w:iCs/>
          <w:sz w:val="22"/>
          <w:szCs w:val="22"/>
          <w:highlight w:val="cyan"/>
          <w:shd w:val="clear" w:color="auto" w:fill="FFFF00"/>
        </w:rPr>
        <w:t>el</w:t>
      </w:r>
      <w:r w:rsidRPr="002B525C">
        <w:rPr>
          <w:rStyle w:val="normaltextrun"/>
          <w:sz w:val="22"/>
          <w:szCs w:val="22"/>
        </w:rPr>
        <w:t>]</w:t>
      </w:r>
      <w:r w:rsidRPr="002B525C">
        <w:rPr>
          <w:rStyle w:val="eop"/>
          <w:sz w:val="22"/>
          <w:szCs w:val="22"/>
        </w:rPr>
        <w:t> </w:t>
      </w:r>
    </w:p>
    <w:p w:rsidR="003F3EE8" w:rsidRPr="002B525C" w:rsidRDefault="003F3EE8" w:rsidP="00C3028E">
      <w:pPr>
        <w:pStyle w:val="paragraph"/>
        <w:keepNext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2B525C">
        <w:rPr>
          <w:rStyle w:val="normaltextrun"/>
          <w:color w:val="000000"/>
          <w:sz w:val="22"/>
          <w:szCs w:val="22"/>
        </w:rPr>
        <w:t>telefon:</w:t>
      </w:r>
      <w:r w:rsidRPr="002B525C">
        <w:rPr>
          <w:rStyle w:val="normaltextrun"/>
          <w:color w:val="000000"/>
          <w:sz w:val="22"/>
          <w:szCs w:val="22"/>
        </w:rPr>
        <w:tab/>
      </w:r>
      <w:r w:rsidRPr="002B525C">
        <w:rPr>
          <w:rStyle w:val="normaltextrun"/>
          <w:color w:val="000000"/>
          <w:sz w:val="22"/>
          <w:szCs w:val="22"/>
        </w:rPr>
        <w:tab/>
      </w:r>
      <w:r w:rsidRPr="002B525C">
        <w:rPr>
          <w:rStyle w:val="normaltextrun"/>
          <w:color w:val="000000"/>
          <w:sz w:val="22"/>
          <w:szCs w:val="22"/>
        </w:rPr>
        <w:tab/>
      </w:r>
      <w:r w:rsidRPr="002B525C">
        <w:rPr>
          <w:rStyle w:val="normaltextrun"/>
          <w:sz w:val="22"/>
          <w:szCs w:val="22"/>
        </w:rPr>
        <w:t>[</w:t>
      </w:r>
      <w:r w:rsidRPr="002B525C">
        <w:rPr>
          <w:rStyle w:val="normaltextrun"/>
          <w:iCs/>
          <w:sz w:val="22"/>
          <w:szCs w:val="22"/>
          <w:highlight w:val="cyan"/>
          <w:shd w:val="clear" w:color="auto" w:fill="FFFF00"/>
        </w:rPr>
        <w:t xml:space="preserve">doplní </w:t>
      </w:r>
      <w:r w:rsidR="004D6EAC" w:rsidRPr="002B525C">
        <w:rPr>
          <w:rStyle w:val="normaltextrun"/>
          <w:iCs/>
          <w:sz w:val="22"/>
          <w:szCs w:val="22"/>
          <w:highlight w:val="cyan"/>
          <w:shd w:val="clear" w:color="auto" w:fill="FFFF00"/>
        </w:rPr>
        <w:t>Poskytovat</w:t>
      </w:r>
      <w:r w:rsidRPr="002B525C">
        <w:rPr>
          <w:rStyle w:val="normaltextrun"/>
          <w:iCs/>
          <w:sz w:val="22"/>
          <w:szCs w:val="22"/>
          <w:highlight w:val="cyan"/>
          <w:shd w:val="clear" w:color="auto" w:fill="FFFF00"/>
        </w:rPr>
        <w:t>el</w:t>
      </w:r>
      <w:r w:rsidRPr="002B525C">
        <w:rPr>
          <w:rStyle w:val="normaltextrun"/>
          <w:sz w:val="22"/>
          <w:szCs w:val="22"/>
        </w:rPr>
        <w:t>]</w:t>
      </w:r>
      <w:r w:rsidRPr="002B525C">
        <w:rPr>
          <w:rStyle w:val="eop"/>
          <w:sz w:val="22"/>
          <w:szCs w:val="22"/>
        </w:rPr>
        <w:t> </w:t>
      </w:r>
    </w:p>
    <w:p w:rsidR="003F3EE8" w:rsidRPr="002B525C" w:rsidRDefault="003F3EE8" w:rsidP="00C3028E">
      <w:pPr>
        <w:pStyle w:val="paragraph"/>
        <w:keepNext/>
        <w:tabs>
          <w:tab w:val="left" w:pos="2835"/>
        </w:tabs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2B525C">
        <w:rPr>
          <w:rStyle w:val="normaltextrun"/>
          <w:color w:val="000000"/>
          <w:sz w:val="22"/>
          <w:szCs w:val="22"/>
        </w:rPr>
        <w:t>e-mail:</w:t>
      </w:r>
      <w:r w:rsidRPr="002B525C">
        <w:rPr>
          <w:rStyle w:val="tabchar"/>
          <w:sz w:val="22"/>
          <w:szCs w:val="22"/>
        </w:rPr>
        <w:t xml:space="preserve"> </w:t>
      </w:r>
      <w:r w:rsidRPr="002B525C">
        <w:rPr>
          <w:rStyle w:val="tabchar"/>
          <w:sz w:val="22"/>
          <w:szCs w:val="22"/>
        </w:rPr>
        <w:tab/>
      </w:r>
      <w:r w:rsidRPr="002B525C">
        <w:rPr>
          <w:rStyle w:val="tabchar"/>
          <w:sz w:val="22"/>
          <w:szCs w:val="22"/>
        </w:rPr>
        <w:tab/>
      </w:r>
      <w:r w:rsidRPr="002B525C">
        <w:rPr>
          <w:rStyle w:val="normaltextrun"/>
          <w:sz w:val="22"/>
          <w:szCs w:val="22"/>
        </w:rPr>
        <w:t>[</w:t>
      </w:r>
      <w:r w:rsidRPr="002B525C">
        <w:rPr>
          <w:rStyle w:val="normaltextrun"/>
          <w:iCs/>
          <w:sz w:val="22"/>
          <w:szCs w:val="22"/>
          <w:highlight w:val="cyan"/>
          <w:shd w:val="clear" w:color="auto" w:fill="FFFF00"/>
        </w:rPr>
        <w:t xml:space="preserve">doplní </w:t>
      </w:r>
      <w:r w:rsidR="004D6EAC" w:rsidRPr="002B525C">
        <w:rPr>
          <w:rStyle w:val="normaltextrun"/>
          <w:iCs/>
          <w:sz w:val="22"/>
          <w:szCs w:val="22"/>
          <w:highlight w:val="cyan"/>
          <w:shd w:val="clear" w:color="auto" w:fill="FFFF00"/>
        </w:rPr>
        <w:t>Poskytovat</w:t>
      </w:r>
      <w:r w:rsidRPr="002B525C">
        <w:rPr>
          <w:rStyle w:val="normaltextrun"/>
          <w:iCs/>
          <w:sz w:val="22"/>
          <w:szCs w:val="22"/>
          <w:highlight w:val="cyan"/>
          <w:shd w:val="clear" w:color="auto" w:fill="FFFF00"/>
        </w:rPr>
        <w:t>el</w:t>
      </w:r>
      <w:r w:rsidRPr="002B525C">
        <w:rPr>
          <w:rStyle w:val="normaltextrun"/>
          <w:sz w:val="22"/>
          <w:szCs w:val="22"/>
        </w:rPr>
        <w:t>]</w:t>
      </w:r>
      <w:r w:rsidRPr="002B525C">
        <w:rPr>
          <w:rStyle w:val="eop"/>
          <w:sz w:val="22"/>
          <w:szCs w:val="22"/>
        </w:rPr>
        <w:t> </w:t>
      </w:r>
    </w:p>
    <w:p w:rsidR="003F3EE8" w:rsidRPr="002B525C" w:rsidRDefault="003F3EE8" w:rsidP="00C3028E">
      <w:pPr>
        <w:pStyle w:val="paragraph"/>
        <w:keepNext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2B525C">
        <w:rPr>
          <w:rStyle w:val="normaltextrun"/>
          <w:color w:val="000000"/>
          <w:sz w:val="22"/>
          <w:szCs w:val="22"/>
        </w:rPr>
        <w:t>korespondenční adresa:  </w:t>
      </w:r>
      <w:r w:rsidRPr="002B525C">
        <w:rPr>
          <w:rStyle w:val="tabchar"/>
          <w:sz w:val="22"/>
          <w:szCs w:val="22"/>
        </w:rPr>
        <w:t xml:space="preserve"> </w:t>
      </w:r>
      <w:r w:rsidRPr="002B525C">
        <w:rPr>
          <w:rStyle w:val="tabchar"/>
          <w:sz w:val="22"/>
          <w:szCs w:val="22"/>
        </w:rPr>
        <w:tab/>
      </w:r>
      <w:r w:rsidRPr="002B525C">
        <w:rPr>
          <w:rStyle w:val="normaltextrun"/>
          <w:sz w:val="22"/>
          <w:szCs w:val="22"/>
        </w:rPr>
        <w:t>[</w:t>
      </w:r>
      <w:r w:rsidRPr="002B525C">
        <w:rPr>
          <w:rStyle w:val="normaltextrun"/>
          <w:iCs/>
          <w:sz w:val="22"/>
          <w:szCs w:val="22"/>
          <w:highlight w:val="cyan"/>
          <w:shd w:val="clear" w:color="auto" w:fill="FFFF00"/>
        </w:rPr>
        <w:t xml:space="preserve">doplní </w:t>
      </w:r>
      <w:r w:rsidR="004D6EAC" w:rsidRPr="002B525C">
        <w:rPr>
          <w:rStyle w:val="normaltextrun"/>
          <w:iCs/>
          <w:sz w:val="22"/>
          <w:szCs w:val="22"/>
          <w:highlight w:val="cyan"/>
          <w:shd w:val="clear" w:color="auto" w:fill="FFFF00"/>
        </w:rPr>
        <w:t>Poskytovat</w:t>
      </w:r>
      <w:r w:rsidRPr="002B525C">
        <w:rPr>
          <w:rStyle w:val="normaltextrun"/>
          <w:iCs/>
          <w:sz w:val="22"/>
          <w:szCs w:val="22"/>
          <w:highlight w:val="cyan"/>
          <w:shd w:val="clear" w:color="auto" w:fill="FFFF00"/>
        </w:rPr>
        <w:t>el</w:t>
      </w:r>
      <w:r w:rsidRPr="002B525C">
        <w:rPr>
          <w:rStyle w:val="normaltextrun"/>
          <w:sz w:val="22"/>
          <w:szCs w:val="22"/>
        </w:rPr>
        <w:t>]</w:t>
      </w:r>
      <w:r w:rsidRPr="002B525C">
        <w:rPr>
          <w:rStyle w:val="eop"/>
          <w:sz w:val="22"/>
          <w:szCs w:val="22"/>
        </w:rPr>
        <w:t> </w:t>
      </w:r>
    </w:p>
    <w:p w:rsidR="00233801" w:rsidRDefault="00233801">
      <w:pPr>
        <w:jc w:val="left"/>
        <w:rPr>
          <w:sz w:val="24"/>
          <w:szCs w:val="24"/>
          <w:lang w:eastAsia="cs-CZ"/>
        </w:rPr>
      </w:pPr>
      <w:r>
        <w:br w:type="page"/>
      </w:r>
    </w:p>
    <w:p w:rsidR="00857FDD" w:rsidRPr="00B83CE5" w:rsidRDefault="00233801" w:rsidP="00C3028E">
      <w:pPr>
        <w:pStyle w:val="paragraph"/>
        <w:keepNext/>
        <w:spacing w:before="0" w:beforeAutospacing="0" w:after="0" w:afterAutospacing="0"/>
        <w:jc w:val="both"/>
        <w:textAlignment w:val="baseline"/>
        <w:rPr>
          <w:sz w:val="22"/>
        </w:rPr>
      </w:pPr>
      <w:r w:rsidRPr="00B83CE5">
        <w:rPr>
          <w:sz w:val="22"/>
        </w:rPr>
        <w:lastRenderedPageBreak/>
        <w:t>Příloha č. 6 – Realizační tým</w:t>
      </w:r>
    </w:p>
    <w:p w:rsidR="00233801" w:rsidRDefault="00233801" w:rsidP="00C3028E">
      <w:pPr>
        <w:pStyle w:val="paragraph"/>
        <w:keepNext/>
        <w:spacing w:before="0" w:beforeAutospacing="0" w:after="0" w:afterAutospacing="0"/>
        <w:jc w:val="both"/>
        <w:textAlignment w:val="baseline"/>
      </w:pPr>
    </w:p>
    <w:p w:rsidR="00E511CA" w:rsidRDefault="00E511CA" w:rsidP="00233801">
      <w:pPr>
        <w:pStyle w:val="paragraph"/>
        <w:keepNext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233801" w:rsidRPr="00B83CE5" w:rsidRDefault="00233801" w:rsidP="00233801">
      <w:pPr>
        <w:pStyle w:val="paragraph"/>
        <w:keepNext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83CE5">
        <w:rPr>
          <w:sz w:val="22"/>
          <w:szCs w:val="22"/>
        </w:rPr>
        <w:t xml:space="preserve">Vedoucí týmu: </w:t>
      </w:r>
      <w:r w:rsidR="00B83CE5">
        <w:rPr>
          <w:sz w:val="22"/>
          <w:szCs w:val="22"/>
        </w:rPr>
        <w:tab/>
      </w:r>
      <w:r w:rsidR="00B83CE5">
        <w:rPr>
          <w:sz w:val="22"/>
          <w:szCs w:val="22"/>
        </w:rPr>
        <w:tab/>
      </w:r>
      <w:r w:rsidR="00B83CE5">
        <w:rPr>
          <w:sz w:val="22"/>
          <w:szCs w:val="22"/>
        </w:rPr>
        <w:tab/>
      </w:r>
      <w:r w:rsidR="00B83CE5">
        <w:rPr>
          <w:sz w:val="22"/>
          <w:szCs w:val="22"/>
        </w:rPr>
        <w:tab/>
      </w:r>
      <w:r w:rsidRPr="00B83CE5">
        <w:rPr>
          <w:rStyle w:val="normaltextrun"/>
          <w:sz w:val="22"/>
          <w:szCs w:val="22"/>
        </w:rPr>
        <w:t>[</w:t>
      </w:r>
      <w:r w:rsidRPr="00B83CE5">
        <w:rPr>
          <w:rStyle w:val="normaltextrun"/>
          <w:iCs/>
          <w:sz w:val="22"/>
          <w:szCs w:val="22"/>
          <w:highlight w:val="cyan"/>
          <w:shd w:val="clear" w:color="auto" w:fill="FFFF00"/>
        </w:rPr>
        <w:t>doplní Poskytovatel</w:t>
      </w:r>
      <w:r w:rsidRPr="00B83CE5">
        <w:rPr>
          <w:rStyle w:val="normaltextrun"/>
          <w:sz w:val="22"/>
          <w:szCs w:val="22"/>
        </w:rPr>
        <w:t>]</w:t>
      </w:r>
      <w:r w:rsidRPr="00B83CE5">
        <w:rPr>
          <w:rStyle w:val="eop"/>
          <w:sz w:val="22"/>
          <w:szCs w:val="22"/>
        </w:rPr>
        <w:t> </w:t>
      </w:r>
    </w:p>
    <w:p w:rsidR="00233801" w:rsidRPr="00B83CE5" w:rsidRDefault="00233801" w:rsidP="00C3028E">
      <w:pPr>
        <w:pStyle w:val="paragraph"/>
        <w:keepNext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233801" w:rsidRPr="00B83CE5" w:rsidRDefault="00233801" w:rsidP="00233801">
      <w:pPr>
        <w:pStyle w:val="paragraph"/>
        <w:keepNext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83CE5">
        <w:rPr>
          <w:sz w:val="22"/>
          <w:szCs w:val="22"/>
        </w:rPr>
        <w:t xml:space="preserve">Zástupce vedoucího týmu: </w:t>
      </w:r>
      <w:r w:rsidR="00B83CE5">
        <w:rPr>
          <w:sz w:val="22"/>
          <w:szCs w:val="22"/>
        </w:rPr>
        <w:tab/>
      </w:r>
      <w:r w:rsidR="00B83CE5">
        <w:rPr>
          <w:sz w:val="22"/>
          <w:szCs w:val="22"/>
        </w:rPr>
        <w:tab/>
      </w:r>
      <w:r w:rsidRPr="00B83CE5">
        <w:rPr>
          <w:rStyle w:val="normaltextrun"/>
          <w:sz w:val="22"/>
          <w:szCs w:val="22"/>
        </w:rPr>
        <w:t>[</w:t>
      </w:r>
      <w:r w:rsidRPr="00B83CE5">
        <w:rPr>
          <w:rStyle w:val="normaltextrun"/>
          <w:iCs/>
          <w:sz w:val="22"/>
          <w:szCs w:val="22"/>
          <w:highlight w:val="cyan"/>
          <w:shd w:val="clear" w:color="auto" w:fill="FFFF00"/>
        </w:rPr>
        <w:t>doplní Poskytovatel</w:t>
      </w:r>
      <w:r w:rsidRPr="00B83CE5">
        <w:rPr>
          <w:rStyle w:val="normaltextrun"/>
          <w:sz w:val="22"/>
          <w:szCs w:val="22"/>
        </w:rPr>
        <w:t>]</w:t>
      </w:r>
      <w:r w:rsidRPr="00B83CE5">
        <w:rPr>
          <w:rStyle w:val="eop"/>
          <w:sz w:val="22"/>
          <w:szCs w:val="22"/>
        </w:rPr>
        <w:t> </w:t>
      </w:r>
    </w:p>
    <w:p w:rsidR="00233801" w:rsidRPr="00B83CE5" w:rsidRDefault="00233801" w:rsidP="00C3028E">
      <w:pPr>
        <w:pStyle w:val="paragraph"/>
        <w:keepNext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233801" w:rsidRPr="00B83CE5" w:rsidRDefault="00233801" w:rsidP="00233801">
      <w:pPr>
        <w:pStyle w:val="paragraph"/>
        <w:keepNext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83CE5">
        <w:rPr>
          <w:sz w:val="22"/>
          <w:szCs w:val="22"/>
        </w:rPr>
        <w:t xml:space="preserve">Ostatní členové realizačního týmu: </w:t>
      </w:r>
      <w:r w:rsidR="00B83CE5">
        <w:rPr>
          <w:sz w:val="22"/>
          <w:szCs w:val="22"/>
        </w:rPr>
        <w:tab/>
      </w:r>
      <w:r w:rsidRPr="00B83CE5">
        <w:rPr>
          <w:rStyle w:val="normaltextrun"/>
          <w:sz w:val="22"/>
          <w:szCs w:val="22"/>
        </w:rPr>
        <w:t>[</w:t>
      </w:r>
      <w:r w:rsidRPr="00B83CE5">
        <w:rPr>
          <w:rStyle w:val="normaltextrun"/>
          <w:iCs/>
          <w:sz w:val="22"/>
          <w:szCs w:val="22"/>
          <w:highlight w:val="cyan"/>
          <w:shd w:val="clear" w:color="auto" w:fill="FFFF00"/>
        </w:rPr>
        <w:t>doplní Poskytovatel</w:t>
      </w:r>
      <w:r w:rsidRPr="00B83CE5">
        <w:rPr>
          <w:rStyle w:val="normaltextrun"/>
          <w:sz w:val="22"/>
          <w:szCs w:val="22"/>
        </w:rPr>
        <w:t>]</w:t>
      </w:r>
      <w:r w:rsidRPr="00B83CE5">
        <w:rPr>
          <w:rStyle w:val="eop"/>
          <w:sz w:val="22"/>
          <w:szCs w:val="22"/>
        </w:rPr>
        <w:t> </w:t>
      </w:r>
    </w:p>
    <w:p w:rsidR="00233801" w:rsidRPr="00B83CE5" w:rsidRDefault="00233801" w:rsidP="00C3028E">
      <w:pPr>
        <w:pStyle w:val="paragraph"/>
        <w:keepNext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sectPr w:rsidR="00233801" w:rsidRPr="00B83CE5" w:rsidSect="00F13769">
      <w:footerReference w:type="default" r:id="rId13"/>
      <w:headerReference w:type="first" r:id="rId14"/>
      <w:pgSz w:w="11906" w:h="16838" w:code="9"/>
      <w:pgMar w:top="1079" w:right="1418" w:bottom="1616" w:left="1418" w:header="709" w:footer="10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79" w:rsidRDefault="00FA1279" w:rsidP="00D73C38">
      <w:r>
        <w:separator/>
      </w:r>
    </w:p>
  </w:endnote>
  <w:endnote w:type="continuationSeparator" w:id="0">
    <w:p w:rsidR="00FA1279" w:rsidRDefault="00FA1279" w:rsidP="00D73C38">
      <w:r>
        <w:continuationSeparator/>
      </w:r>
    </w:p>
  </w:endnote>
  <w:endnote w:type="continuationNotice" w:id="1">
    <w:p w:rsidR="00FA1279" w:rsidRDefault="00FA12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TCEExtBol">
    <w:altName w:val="Times New Roman"/>
    <w:charset w:val="EE"/>
    <w:family w:val="auto"/>
    <w:pitch w:val="variable"/>
    <w:sig w:usb0="800000A7" w:usb1="0000204A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9342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90A84" w:rsidRDefault="00890A84" w:rsidP="005246A2">
            <w:pPr>
              <w:pStyle w:val="Zpat"/>
              <w:jc w:val="center"/>
            </w:pPr>
            <w:r w:rsidRPr="00281D33">
              <w:rPr>
                <w:sz w:val="18"/>
                <w:szCs w:val="18"/>
              </w:rPr>
              <w:t xml:space="preserve">Stránka </w:t>
            </w:r>
            <w:r w:rsidRPr="00281D33">
              <w:rPr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b/>
                <w:bCs/>
                <w:sz w:val="18"/>
                <w:szCs w:val="18"/>
              </w:rPr>
              <w:instrText>PAGE</w:instrText>
            </w:r>
            <w:r w:rsidRPr="00281D33">
              <w:rPr>
                <w:b/>
                <w:bCs/>
                <w:sz w:val="18"/>
                <w:szCs w:val="18"/>
              </w:rPr>
              <w:fldChar w:fldCharType="separate"/>
            </w:r>
            <w:r w:rsidR="00DD2265">
              <w:rPr>
                <w:b/>
                <w:bCs/>
                <w:noProof/>
                <w:sz w:val="18"/>
                <w:szCs w:val="18"/>
              </w:rPr>
              <w:t>8</w:t>
            </w:r>
            <w:r w:rsidRPr="00281D33">
              <w:rPr>
                <w:b/>
                <w:bCs/>
                <w:sz w:val="18"/>
                <w:szCs w:val="18"/>
              </w:rPr>
              <w:fldChar w:fldCharType="end"/>
            </w:r>
            <w:r w:rsidRPr="00281D33">
              <w:rPr>
                <w:sz w:val="18"/>
                <w:szCs w:val="18"/>
              </w:rPr>
              <w:t xml:space="preserve"> z </w:t>
            </w:r>
            <w:r w:rsidRPr="00281D33">
              <w:rPr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b/>
                <w:bCs/>
                <w:sz w:val="18"/>
                <w:szCs w:val="18"/>
              </w:rPr>
              <w:instrText>NUMPAGES</w:instrText>
            </w:r>
            <w:r w:rsidRPr="00281D33">
              <w:rPr>
                <w:b/>
                <w:bCs/>
                <w:sz w:val="18"/>
                <w:szCs w:val="18"/>
              </w:rPr>
              <w:fldChar w:fldCharType="separate"/>
            </w:r>
            <w:r w:rsidR="00DD2265">
              <w:rPr>
                <w:b/>
                <w:bCs/>
                <w:noProof/>
                <w:sz w:val="18"/>
                <w:szCs w:val="18"/>
              </w:rPr>
              <w:t>16</w:t>
            </w:r>
            <w:r w:rsidRPr="00281D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79" w:rsidRDefault="00FA1279" w:rsidP="00D73C38">
      <w:r>
        <w:separator/>
      </w:r>
    </w:p>
  </w:footnote>
  <w:footnote w:type="continuationSeparator" w:id="0">
    <w:p w:rsidR="00FA1279" w:rsidRDefault="00FA1279" w:rsidP="00D73C38">
      <w:r>
        <w:continuationSeparator/>
      </w:r>
    </w:p>
  </w:footnote>
  <w:footnote w:type="continuationNotice" w:id="1">
    <w:p w:rsidR="00FA1279" w:rsidRDefault="00FA12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84" w:rsidRDefault="00890A84" w:rsidP="003750AA">
    <w:pPr>
      <w:pStyle w:val="Zhlav"/>
      <w:jc w:val="right"/>
    </w:pPr>
    <w:r w:rsidRPr="003750AA">
      <w:t xml:space="preserve">Závazný vzor </w:t>
    </w:r>
    <w:r>
      <w:t xml:space="preserve">návrhu </w:t>
    </w:r>
    <w:r w:rsidR="00E511CA">
      <w:t>S</w:t>
    </w:r>
    <w:r w:rsidRPr="003750AA">
      <w:t xml:space="preserve">mlouvy </w:t>
    </w:r>
    <w:r>
      <w:t>o poskytování služeb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444"/>
    <w:multiLevelType w:val="hybridMultilevel"/>
    <w:tmpl w:val="F6F838E2"/>
    <w:lvl w:ilvl="0" w:tplc="879045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B6B3C"/>
    <w:multiLevelType w:val="hybridMultilevel"/>
    <w:tmpl w:val="4EC2C9A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782003"/>
    <w:multiLevelType w:val="hybridMultilevel"/>
    <w:tmpl w:val="73F863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D97576"/>
    <w:multiLevelType w:val="hybridMultilevel"/>
    <w:tmpl w:val="EC6EBB28"/>
    <w:lvl w:ilvl="0" w:tplc="09BCEB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E0046"/>
    <w:multiLevelType w:val="hybridMultilevel"/>
    <w:tmpl w:val="D430E14A"/>
    <w:lvl w:ilvl="0" w:tplc="84F0501E">
      <w:start w:val="1"/>
      <w:numFmt w:val="bullet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179F57B9"/>
    <w:multiLevelType w:val="multilevel"/>
    <w:tmpl w:val="184A4E5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>
    <w:nsid w:val="1A670745"/>
    <w:multiLevelType w:val="hybridMultilevel"/>
    <w:tmpl w:val="2C02C1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D334EC"/>
    <w:multiLevelType w:val="hybridMultilevel"/>
    <w:tmpl w:val="63F07B7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17">
      <w:start w:val="1"/>
      <w:numFmt w:val="lowerLetter"/>
      <w:lvlText w:val="%4)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202E21"/>
    <w:multiLevelType w:val="multilevel"/>
    <w:tmpl w:val="D708E5EE"/>
    <w:lvl w:ilvl="0">
      <w:start w:val="1"/>
      <w:numFmt w:val="decimal"/>
      <w:suff w:val="nothing"/>
      <w:lvlText w:val="Článek %1."/>
      <w:lvlJc w:val="left"/>
      <w:pPr>
        <w:ind w:left="4962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  <w:sz w:val="20"/>
        <w:szCs w:val="2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334639B6"/>
    <w:multiLevelType w:val="hybridMultilevel"/>
    <w:tmpl w:val="53A661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738AF"/>
    <w:multiLevelType w:val="multilevel"/>
    <w:tmpl w:val="2352660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bullet"/>
      <w:lvlText w:val=""/>
      <w:lvlJc w:val="left"/>
      <w:pPr>
        <w:tabs>
          <w:tab w:val="num" w:pos="788"/>
        </w:tabs>
        <w:ind w:left="788" w:hanging="504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D581BFA"/>
    <w:multiLevelType w:val="hybridMultilevel"/>
    <w:tmpl w:val="9A74F44A"/>
    <w:lvl w:ilvl="0" w:tplc="C34CA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6D185F"/>
    <w:multiLevelType w:val="multilevel"/>
    <w:tmpl w:val="430689BC"/>
    <w:lvl w:ilvl="0">
      <w:start w:val="6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175DC9"/>
    <w:multiLevelType w:val="hybridMultilevel"/>
    <w:tmpl w:val="F72E5CBC"/>
    <w:lvl w:ilvl="0" w:tplc="1FA8E708">
      <w:start w:val="1"/>
      <w:numFmt w:val="bullet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4">
    <w:nsid w:val="54F638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60A3209D"/>
    <w:multiLevelType w:val="hybridMultilevel"/>
    <w:tmpl w:val="EC6EBB28"/>
    <w:lvl w:ilvl="0" w:tplc="09BCEB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5235B2"/>
    <w:multiLevelType w:val="hybridMultilevel"/>
    <w:tmpl w:val="DAF81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86B45"/>
    <w:multiLevelType w:val="hybridMultilevel"/>
    <w:tmpl w:val="2B50F6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6E5466"/>
    <w:multiLevelType w:val="hybridMultilevel"/>
    <w:tmpl w:val="2EAE2A8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8426A64"/>
    <w:multiLevelType w:val="hybridMultilevel"/>
    <w:tmpl w:val="04127DCA"/>
    <w:lvl w:ilvl="0" w:tplc="82A0A7C0">
      <w:start w:val="1"/>
      <w:numFmt w:val="lowerLetter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7470B3"/>
    <w:multiLevelType w:val="hybridMultilevel"/>
    <w:tmpl w:val="C2C6D4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9B0D89"/>
    <w:multiLevelType w:val="hybridMultilevel"/>
    <w:tmpl w:val="054A32E4"/>
    <w:lvl w:ilvl="0" w:tplc="A5FC6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4B5D6A"/>
    <w:multiLevelType w:val="multilevel"/>
    <w:tmpl w:val="89167884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106365E"/>
    <w:multiLevelType w:val="multilevel"/>
    <w:tmpl w:val="FACC24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31E0E1E"/>
    <w:multiLevelType w:val="hybridMultilevel"/>
    <w:tmpl w:val="8A2C4E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7">
    <w:nsid w:val="793F38C1"/>
    <w:multiLevelType w:val="multilevel"/>
    <w:tmpl w:val="25DCB50A"/>
    <w:lvl w:ilvl="0">
      <w:start w:val="3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3D40F2"/>
    <w:multiLevelType w:val="hybridMultilevel"/>
    <w:tmpl w:val="53A661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E8533E"/>
    <w:multiLevelType w:val="hybridMultilevel"/>
    <w:tmpl w:val="69B01570"/>
    <w:lvl w:ilvl="0" w:tplc="DAA80A32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6"/>
  </w:num>
  <w:num w:numId="4">
    <w:abstractNumId w:val="27"/>
  </w:num>
  <w:num w:numId="5">
    <w:abstractNumId w:val="12"/>
  </w:num>
  <w:num w:numId="6">
    <w:abstractNumId w:val="8"/>
  </w:num>
  <w:num w:numId="7">
    <w:abstractNumId w:val="19"/>
  </w:num>
  <w:num w:numId="8">
    <w:abstractNumId w:val="9"/>
  </w:num>
  <w:num w:numId="9">
    <w:abstractNumId w:val="11"/>
  </w:num>
  <w:num w:numId="10">
    <w:abstractNumId w:val="15"/>
  </w:num>
  <w:num w:numId="11">
    <w:abstractNumId w:val="21"/>
  </w:num>
  <w:num w:numId="12">
    <w:abstractNumId w:val="23"/>
  </w:num>
  <w:num w:numId="13">
    <w:abstractNumId w:val="29"/>
  </w:num>
  <w:num w:numId="14">
    <w:abstractNumId w:val="22"/>
  </w:num>
  <w:num w:numId="15">
    <w:abstractNumId w:val="3"/>
  </w:num>
  <w:num w:numId="16">
    <w:abstractNumId w:val="28"/>
  </w:num>
  <w:num w:numId="17">
    <w:abstractNumId w:val="7"/>
  </w:num>
  <w:num w:numId="18">
    <w:abstractNumId w:val="10"/>
  </w:num>
  <w:num w:numId="19">
    <w:abstractNumId w:val="23"/>
  </w:num>
  <w:num w:numId="20">
    <w:abstractNumId w:val="6"/>
  </w:num>
  <w:num w:numId="21">
    <w:abstractNumId w:val="2"/>
  </w:num>
  <w:num w:numId="22">
    <w:abstractNumId w:val="25"/>
  </w:num>
  <w:num w:numId="23">
    <w:abstractNumId w:val="18"/>
  </w:num>
  <w:num w:numId="24">
    <w:abstractNumId w:val="1"/>
  </w:num>
  <w:num w:numId="25">
    <w:abstractNumId w:val="24"/>
  </w:num>
  <w:num w:numId="26">
    <w:abstractNumId w:val="14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29"/>
  </w:num>
  <w:num w:numId="32">
    <w:abstractNumId w:val="0"/>
  </w:num>
  <w:num w:numId="33">
    <w:abstractNumId w:val="13"/>
  </w:num>
  <w:num w:numId="34">
    <w:abstractNumId w:val="4"/>
  </w:num>
  <w:num w:numId="35">
    <w:abstractNumId w:val="20"/>
  </w:num>
  <w:num w:numId="36">
    <w:abstractNumId w:val="17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9"/>
  </w:num>
  <w:num w:numId="42">
    <w:abstractNumId w:val="0"/>
  </w:num>
  <w:num w:numId="43">
    <w:abstractNumId w:val="13"/>
  </w:num>
  <w:num w:numId="4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B9"/>
    <w:rsid w:val="000006D3"/>
    <w:rsid w:val="00000EBA"/>
    <w:rsid w:val="0000274B"/>
    <w:rsid w:val="00003657"/>
    <w:rsid w:val="00003D78"/>
    <w:rsid w:val="00006848"/>
    <w:rsid w:val="00006B7C"/>
    <w:rsid w:val="00010DE3"/>
    <w:rsid w:val="00011F43"/>
    <w:rsid w:val="00012F5F"/>
    <w:rsid w:val="00016E63"/>
    <w:rsid w:val="00017BE3"/>
    <w:rsid w:val="00020077"/>
    <w:rsid w:val="0002220A"/>
    <w:rsid w:val="00022B9C"/>
    <w:rsid w:val="00023B80"/>
    <w:rsid w:val="00024300"/>
    <w:rsid w:val="0002446C"/>
    <w:rsid w:val="000252F3"/>
    <w:rsid w:val="000260EC"/>
    <w:rsid w:val="0002645B"/>
    <w:rsid w:val="000272F0"/>
    <w:rsid w:val="0003224C"/>
    <w:rsid w:val="00032BA2"/>
    <w:rsid w:val="00032FA8"/>
    <w:rsid w:val="000336FC"/>
    <w:rsid w:val="00041284"/>
    <w:rsid w:val="000449D4"/>
    <w:rsid w:val="00044E14"/>
    <w:rsid w:val="000458F4"/>
    <w:rsid w:val="00045AD3"/>
    <w:rsid w:val="00045C86"/>
    <w:rsid w:val="000505C2"/>
    <w:rsid w:val="00050BE9"/>
    <w:rsid w:val="00051A6C"/>
    <w:rsid w:val="00056DE4"/>
    <w:rsid w:val="000574CE"/>
    <w:rsid w:val="00060C8B"/>
    <w:rsid w:val="00061405"/>
    <w:rsid w:val="00064A4A"/>
    <w:rsid w:val="00066129"/>
    <w:rsid w:val="000672D0"/>
    <w:rsid w:val="00070612"/>
    <w:rsid w:val="000733AE"/>
    <w:rsid w:val="00082ABB"/>
    <w:rsid w:val="00082C22"/>
    <w:rsid w:val="00084212"/>
    <w:rsid w:val="000849D5"/>
    <w:rsid w:val="00085D29"/>
    <w:rsid w:val="00086B65"/>
    <w:rsid w:val="00090E75"/>
    <w:rsid w:val="0009154F"/>
    <w:rsid w:val="00091B6E"/>
    <w:rsid w:val="000924C3"/>
    <w:rsid w:val="0009274B"/>
    <w:rsid w:val="000941E4"/>
    <w:rsid w:val="000944F5"/>
    <w:rsid w:val="00094887"/>
    <w:rsid w:val="000A0307"/>
    <w:rsid w:val="000A1F74"/>
    <w:rsid w:val="000A5BC3"/>
    <w:rsid w:val="000B034A"/>
    <w:rsid w:val="000B34FD"/>
    <w:rsid w:val="000B4B0D"/>
    <w:rsid w:val="000B6ED6"/>
    <w:rsid w:val="000C01F4"/>
    <w:rsid w:val="000C0BA9"/>
    <w:rsid w:val="000C402E"/>
    <w:rsid w:val="000C4E7A"/>
    <w:rsid w:val="000C69E0"/>
    <w:rsid w:val="000C7354"/>
    <w:rsid w:val="000D09EE"/>
    <w:rsid w:val="000D1D38"/>
    <w:rsid w:val="000D7B11"/>
    <w:rsid w:val="000E0B02"/>
    <w:rsid w:val="000E1965"/>
    <w:rsid w:val="000E27D0"/>
    <w:rsid w:val="000E2C9D"/>
    <w:rsid w:val="000E36ED"/>
    <w:rsid w:val="000E5DCA"/>
    <w:rsid w:val="000E62DC"/>
    <w:rsid w:val="000E667E"/>
    <w:rsid w:val="000F18FB"/>
    <w:rsid w:val="000F2887"/>
    <w:rsid w:val="000F7DC8"/>
    <w:rsid w:val="0010065C"/>
    <w:rsid w:val="00100AD0"/>
    <w:rsid w:val="001027E0"/>
    <w:rsid w:val="001029DE"/>
    <w:rsid w:val="001040CA"/>
    <w:rsid w:val="00106DB0"/>
    <w:rsid w:val="0010746E"/>
    <w:rsid w:val="00113103"/>
    <w:rsid w:val="00116492"/>
    <w:rsid w:val="00116D56"/>
    <w:rsid w:val="001171F0"/>
    <w:rsid w:val="001177D2"/>
    <w:rsid w:val="001201D4"/>
    <w:rsid w:val="00122E74"/>
    <w:rsid w:val="00123D7D"/>
    <w:rsid w:val="0012447C"/>
    <w:rsid w:val="00124DD7"/>
    <w:rsid w:val="001259CC"/>
    <w:rsid w:val="001260DD"/>
    <w:rsid w:val="00126758"/>
    <w:rsid w:val="0012732F"/>
    <w:rsid w:val="0012736A"/>
    <w:rsid w:val="001334D5"/>
    <w:rsid w:val="00133A26"/>
    <w:rsid w:val="00133DC5"/>
    <w:rsid w:val="00135674"/>
    <w:rsid w:val="00136AC5"/>
    <w:rsid w:val="00141FAF"/>
    <w:rsid w:val="00147944"/>
    <w:rsid w:val="001523B0"/>
    <w:rsid w:val="00152501"/>
    <w:rsid w:val="001525F7"/>
    <w:rsid w:val="001557AB"/>
    <w:rsid w:val="00155FB1"/>
    <w:rsid w:val="001605B3"/>
    <w:rsid w:val="00161B4C"/>
    <w:rsid w:val="001620A4"/>
    <w:rsid w:val="00163914"/>
    <w:rsid w:val="001646D3"/>
    <w:rsid w:val="00164E88"/>
    <w:rsid w:val="0016609B"/>
    <w:rsid w:val="00171982"/>
    <w:rsid w:val="001737DC"/>
    <w:rsid w:val="0018132F"/>
    <w:rsid w:val="0018214C"/>
    <w:rsid w:val="001827F9"/>
    <w:rsid w:val="00182C2C"/>
    <w:rsid w:val="00187CA6"/>
    <w:rsid w:val="001909C1"/>
    <w:rsid w:val="00190DC0"/>
    <w:rsid w:val="00190DEC"/>
    <w:rsid w:val="00191C6B"/>
    <w:rsid w:val="00192714"/>
    <w:rsid w:val="00193A65"/>
    <w:rsid w:val="00193EED"/>
    <w:rsid w:val="001962EC"/>
    <w:rsid w:val="00196CBB"/>
    <w:rsid w:val="001A0243"/>
    <w:rsid w:val="001A08AE"/>
    <w:rsid w:val="001A0C4B"/>
    <w:rsid w:val="001A205E"/>
    <w:rsid w:val="001A2115"/>
    <w:rsid w:val="001A2A65"/>
    <w:rsid w:val="001A4194"/>
    <w:rsid w:val="001A641F"/>
    <w:rsid w:val="001B2FCE"/>
    <w:rsid w:val="001B66A9"/>
    <w:rsid w:val="001C07BB"/>
    <w:rsid w:val="001C1A20"/>
    <w:rsid w:val="001C2A38"/>
    <w:rsid w:val="001C3A65"/>
    <w:rsid w:val="001C450D"/>
    <w:rsid w:val="001C5A7B"/>
    <w:rsid w:val="001C5F43"/>
    <w:rsid w:val="001C6593"/>
    <w:rsid w:val="001C6A16"/>
    <w:rsid w:val="001C6E70"/>
    <w:rsid w:val="001C7F89"/>
    <w:rsid w:val="001D034E"/>
    <w:rsid w:val="001D0AF1"/>
    <w:rsid w:val="001D1E4C"/>
    <w:rsid w:val="001D2E55"/>
    <w:rsid w:val="001D4009"/>
    <w:rsid w:val="001D6B62"/>
    <w:rsid w:val="001D7087"/>
    <w:rsid w:val="001E0774"/>
    <w:rsid w:val="001E3C9A"/>
    <w:rsid w:val="001E6E31"/>
    <w:rsid w:val="001E7AB8"/>
    <w:rsid w:val="001E7B1D"/>
    <w:rsid w:val="001F2D94"/>
    <w:rsid w:val="001F3648"/>
    <w:rsid w:val="001F3F5E"/>
    <w:rsid w:val="001F533E"/>
    <w:rsid w:val="001F5F8C"/>
    <w:rsid w:val="00201B0D"/>
    <w:rsid w:val="00204F0F"/>
    <w:rsid w:val="00205E9F"/>
    <w:rsid w:val="00206BAE"/>
    <w:rsid w:val="00206C2C"/>
    <w:rsid w:val="00210083"/>
    <w:rsid w:val="00210950"/>
    <w:rsid w:val="002133B9"/>
    <w:rsid w:val="00213A7B"/>
    <w:rsid w:val="0022161E"/>
    <w:rsid w:val="00222841"/>
    <w:rsid w:val="00223BB4"/>
    <w:rsid w:val="00224A77"/>
    <w:rsid w:val="00225231"/>
    <w:rsid w:val="00227BF2"/>
    <w:rsid w:val="00231503"/>
    <w:rsid w:val="00232882"/>
    <w:rsid w:val="00232972"/>
    <w:rsid w:val="00233801"/>
    <w:rsid w:val="00237014"/>
    <w:rsid w:val="00240D31"/>
    <w:rsid w:val="00242EFB"/>
    <w:rsid w:val="00243056"/>
    <w:rsid w:val="002435C9"/>
    <w:rsid w:val="00247E40"/>
    <w:rsid w:val="00250447"/>
    <w:rsid w:val="00251F4E"/>
    <w:rsid w:val="00252625"/>
    <w:rsid w:val="0025402E"/>
    <w:rsid w:val="002544A3"/>
    <w:rsid w:val="00255077"/>
    <w:rsid w:val="00255C92"/>
    <w:rsid w:val="0026150F"/>
    <w:rsid w:val="002616B3"/>
    <w:rsid w:val="002620A8"/>
    <w:rsid w:val="00263A8D"/>
    <w:rsid w:val="0026471C"/>
    <w:rsid w:val="002651D5"/>
    <w:rsid w:val="00267416"/>
    <w:rsid w:val="002701FA"/>
    <w:rsid w:val="00270A7F"/>
    <w:rsid w:val="00271FCE"/>
    <w:rsid w:val="00273A9B"/>
    <w:rsid w:val="00275197"/>
    <w:rsid w:val="00281D33"/>
    <w:rsid w:val="00281D6F"/>
    <w:rsid w:val="00281FBA"/>
    <w:rsid w:val="00282386"/>
    <w:rsid w:val="00282E4E"/>
    <w:rsid w:val="00283F93"/>
    <w:rsid w:val="00284032"/>
    <w:rsid w:val="002847C6"/>
    <w:rsid w:val="00284F87"/>
    <w:rsid w:val="0028687E"/>
    <w:rsid w:val="00286A7A"/>
    <w:rsid w:val="00287391"/>
    <w:rsid w:val="00287923"/>
    <w:rsid w:val="00290430"/>
    <w:rsid w:val="00294B4E"/>
    <w:rsid w:val="00296922"/>
    <w:rsid w:val="002A2D9F"/>
    <w:rsid w:val="002A3F33"/>
    <w:rsid w:val="002A4865"/>
    <w:rsid w:val="002A7E6D"/>
    <w:rsid w:val="002B0A57"/>
    <w:rsid w:val="002B27C0"/>
    <w:rsid w:val="002B2B58"/>
    <w:rsid w:val="002B3344"/>
    <w:rsid w:val="002B525C"/>
    <w:rsid w:val="002B6FAE"/>
    <w:rsid w:val="002C0A6C"/>
    <w:rsid w:val="002C2EBB"/>
    <w:rsid w:val="002C2F73"/>
    <w:rsid w:val="002C3459"/>
    <w:rsid w:val="002C360C"/>
    <w:rsid w:val="002C3F35"/>
    <w:rsid w:val="002C4F3B"/>
    <w:rsid w:val="002C519F"/>
    <w:rsid w:val="002C5A0A"/>
    <w:rsid w:val="002C6712"/>
    <w:rsid w:val="002D4435"/>
    <w:rsid w:val="002D752D"/>
    <w:rsid w:val="002E0997"/>
    <w:rsid w:val="002E16A9"/>
    <w:rsid w:val="002E17CF"/>
    <w:rsid w:val="002E27B1"/>
    <w:rsid w:val="002E2E61"/>
    <w:rsid w:val="002E3079"/>
    <w:rsid w:val="002E4EDD"/>
    <w:rsid w:val="002E7C49"/>
    <w:rsid w:val="002F23E5"/>
    <w:rsid w:val="002F65AA"/>
    <w:rsid w:val="003018B2"/>
    <w:rsid w:val="003021C6"/>
    <w:rsid w:val="0030294D"/>
    <w:rsid w:val="0030321F"/>
    <w:rsid w:val="003034E0"/>
    <w:rsid w:val="00303F60"/>
    <w:rsid w:val="00306107"/>
    <w:rsid w:val="00311C55"/>
    <w:rsid w:val="003140FD"/>
    <w:rsid w:val="00314AA0"/>
    <w:rsid w:val="00316C42"/>
    <w:rsid w:val="0032077D"/>
    <w:rsid w:val="00320975"/>
    <w:rsid w:val="00320DCE"/>
    <w:rsid w:val="00321A1A"/>
    <w:rsid w:val="003229B8"/>
    <w:rsid w:val="0032415C"/>
    <w:rsid w:val="0032456F"/>
    <w:rsid w:val="00326A1B"/>
    <w:rsid w:val="00327347"/>
    <w:rsid w:val="003326B0"/>
    <w:rsid w:val="00332F7A"/>
    <w:rsid w:val="0033380E"/>
    <w:rsid w:val="00335F5B"/>
    <w:rsid w:val="00337CF4"/>
    <w:rsid w:val="00340CFB"/>
    <w:rsid w:val="003520DD"/>
    <w:rsid w:val="0035346A"/>
    <w:rsid w:val="00355F7A"/>
    <w:rsid w:val="00366B99"/>
    <w:rsid w:val="0036739A"/>
    <w:rsid w:val="00373FFA"/>
    <w:rsid w:val="003750AA"/>
    <w:rsid w:val="0037596C"/>
    <w:rsid w:val="00381955"/>
    <w:rsid w:val="00381A77"/>
    <w:rsid w:val="00381C08"/>
    <w:rsid w:val="0038288F"/>
    <w:rsid w:val="0038300E"/>
    <w:rsid w:val="00390376"/>
    <w:rsid w:val="0039080E"/>
    <w:rsid w:val="00390E43"/>
    <w:rsid w:val="00391089"/>
    <w:rsid w:val="00391C6E"/>
    <w:rsid w:val="00394131"/>
    <w:rsid w:val="0039610C"/>
    <w:rsid w:val="003962F0"/>
    <w:rsid w:val="0039643F"/>
    <w:rsid w:val="00397C95"/>
    <w:rsid w:val="00397D78"/>
    <w:rsid w:val="003A08D1"/>
    <w:rsid w:val="003A0F03"/>
    <w:rsid w:val="003A3FFA"/>
    <w:rsid w:val="003A43E2"/>
    <w:rsid w:val="003A4B60"/>
    <w:rsid w:val="003A4C1E"/>
    <w:rsid w:val="003A5005"/>
    <w:rsid w:val="003A5C5A"/>
    <w:rsid w:val="003A75DF"/>
    <w:rsid w:val="003A79DE"/>
    <w:rsid w:val="003B2D74"/>
    <w:rsid w:val="003B518B"/>
    <w:rsid w:val="003B5E38"/>
    <w:rsid w:val="003C3ACC"/>
    <w:rsid w:val="003C6560"/>
    <w:rsid w:val="003C6A4B"/>
    <w:rsid w:val="003C7219"/>
    <w:rsid w:val="003C7CF8"/>
    <w:rsid w:val="003D02FE"/>
    <w:rsid w:val="003D03E3"/>
    <w:rsid w:val="003D1C41"/>
    <w:rsid w:val="003D45F3"/>
    <w:rsid w:val="003D4C91"/>
    <w:rsid w:val="003D4E99"/>
    <w:rsid w:val="003E2C25"/>
    <w:rsid w:val="003E3AD5"/>
    <w:rsid w:val="003E3B50"/>
    <w:rsid w:val="003E4AC8"/>
    <w:rsid w:val="003E4C1D"/>
    <w:rsid w:val="003F1FFC"/>
    <w:rsid w:val="003F34E8"/>
    <w:rsid w:val="003F3EE8"/>
    <w:rsid w:val="003F536C"/>
    <w:rsid w:val="003F57B1"/>
    <w:rsid w:val="003F5F3B"/>
    <w:rsid w:val="003F7BB4"/>
    <w:rsid w:val="00401839"/>
    <w:rsid w:val="00402417"/>
    <w:rsid w:val="004035DA"/>
    <w:rsid w:val="004077A9"/>
    <w:rsid w:val="004079D9"/>
    <w:rsid w:val="0041152D"/>
    <w:rsid w:val="0041396B"/>
    <w:rsid w:val="0041546E"/>
    <w:rsid w:val="00416A90"/>
    <w:rsid w:val="00416C6B"/>
    <w:rsid w:val="004204F4"/>
    <w:rsid w:val="0042077E"/>
    <w:rsid w:val="00421D16"/>
    <w:rsid w:val="00423B8C"/>
    <w:rsid w:val="00426A99"/>
    <w:rsid w:val="00427188"/>
    <w:rsid w:val="00431CF3"/>
    <w:rsid w:val="004324D2"/>
    <w:rsid w:val="00434FDA"/>
    <w:rsid w:val="00440527"/>
    <w:rsid w:val="004464E4"/>
    <w:rsid w:val="00450B5A"/>
    <w:rsid w:val="00452FA1"/>
    <w:rsid w:val="004538CE"/>
    <w:rsid w:val="00454128"/>
    <w:rsid w:val="0045419A"/>
    <w:rsid w:val="00454481"/>
    <w:rsid w:val="0045515A"/>
    <w:rsid w:val="00456597"/>
    <w:rsid w:val="004567A0"/>
    <w:rsid w:val="0045692C"/>
    <w:rsid w:val="00461EAD"/>
    <w:rsid w:val="00463743"/>
    <w:rsid w:val="00464681"/>
    <w:rsid w:val="0046488A"/>
    <w:rsid w:val="00464B3D"/>
    <w:rsid w:val="004654B9"/>
    <w:rsid w:val="004654E2"/>
    <w:rsid w:val="00465FF2"/>
    <w:rsid w:val="0046698E"/>
    <w:rsid w:val="0047167C"/>
    <w:rsid w:val="004734DE"/>
    <w:rsid w:val="00473BD8"/>
    <w:rsid w:val="0047575C"/>
    <w:rsid w:val="004764BF"/>
    <w:rsid w:val="00477C36"/>
    <w:rsid w:val="00483DA9"/>
    <w:rsid w:val="00484A9E"/>
    <w:rsid w:val="0048734E"/>
    <w:rsid w:val="0049098C"/>
    <w:rsid w:val="00492254"/>
    <w:rsid w:val="00492394"/>
    <w:rsid w:val="00495B9E"/>
    <w:rsid w:val="00495EB2"/>
    <w:rsid w:val="00496F7A"/>
    <w:rsid w:val="004A2AD1"/>
    <w:rsid w:val="004A372C"/>
    <w:rsid w:val="004A4D78"/>
    <w:rsid w:val="004A7704"/>
    <w:rsid w:val="004A788D"/>
    <w:rsid w:val="004B0207"/>
    <w:rsid w:val="004B08F0"/>
    <w:rsid w:val="004B0B90"/>
    <w:rsid w:val="004B1750"/>
    <w:rsid w:val="004B2720"/>
    <w:rsid w:val="004B3208"/>
    <w:rsid w:val="004B3A3A"/>
    <w:rsid w:val="004B5716"/>
    <w:rsid w:val="004B5CEF"/>
    <w:rsid w:val="004B5D30"/>
    <w:rsid w:val="004B604C"/>
    <w:rsid w:val="004C27C7"/>
    <w:rsid w:val="004C299A"/>
    <w:rsid w:val="004C3957"/>
    <w:rsid w:val="004C3F18"/>
    <w:rsid w:val="004C4020"/>
    <w:rsid w:val="004C45E6"/>
    <w:rsid w:val="004C6C33"/>
    <w:rsid w:val="004C6C7D"/>
    <w:rsid w:val="004C7B3F"/>
    <w:rsid w:val="004C7D7C"/>
    <w:rsid w:val="004C7FAD"/>
    <w:rsid w:val="004D0AAA"/>
    <w:rsid w:val="004D0E38"/>
    <w:rsid w:val="004D1B26"/>
    <w:rsid w:val="004D3C4F"/>
    <w:rsid w:val="004D4617"/>
    <w:rsid w:val="004D55D7"/>
    <w:rsid w:val="004D6D62"/>
    <w:rsid w:val="004D6EAC"/>
    <w:rsid w:val="004D7BE4"/>
    <w:rsid w:val="004E36A4"/>
    <w:rsid w:val="004E3EE5"/>
    <w:rsid w:val="004E440D"/>
    <w:rsid w:val="004E5A90"/>
    <w:rsid w:val="004F2D16"/>
    <w:rsid w:val="004F3FBD"/>
    <w:rsid w:val="004F3FDF"/>
    <w:rsid w:val="004F64E5"/>
    <w:rsid w:val="004F7320"/>
    <w:rsid w:val="004F7344"/>
    <w:rsid w:val="00501851"/>
    <w:rsid w:val="00501BEB"/>
    <w:rsid w:val="0050214C"/>
    <w:rsid w:val="00502850"/>
    <w:rsid w:val="00503C6A"/>
    <w:rsid w:val="00504049"/>
    <w:rsid w:val="0050555F"/>
    <w:rsid w:val="00506897"/>
    <w:rsid w:val="005069E5"/>
    <w:rsid w:val="00507014"/>
    <w:rsid w:val="00507F6C"/>
    <w:rsid w:val="00510681"/>
    <w:rsid w:val="00513AEF"/>
    <w:rsid w:val="00516309"/>
    <w:rsid w:val="0051748E"/>
    <w:rsid w:val="005229E0"/>
    <w:rsid w:val="00522C48"/>
    <w:rsid w:val="005246A2"/>
    <w:rsid w:val="00526AD0"/>
    <w:rsid w:val="00526B80"/>
    <w:rsid w:val="005270A1"/>
    <w:rsid w:val="005303B6"/>
    <w:rsid w:val="005306F3"/>
    <w:rsid w:val="00532277"/>
    <w:rsid w:val="005336BC"/>
    <w:rsid w:val="0053550D"/>
    <w:rsid w:val="00537D20"/>
    <w:rsid w:val="00537D52"/>
    <w:rsid w:val="00540474"/>
    <w:rsid w:val="00540486"/>
    <w:rsid w:val="005413A7"/>
    <w:rsid w:val="005438DC"/>
    <w:rsid w:val="00543F5F"/>
    <w:rsid w:val="0054450B"/>
    <w:rsid w:val="00545172"/>
    <w:rsid w:val="0054619C"/>
    <w:rsid w:val="00547999"/>
    <w:rsid w:val="0055039D"/>
    <w:rsid w:val="005525CC"/>
    <w:rsid w:val="00552D94"/>
    <w:rsid w:val="005534F6"/>
    <w:rsid w:val="005548CF"/>
    <w:rsid w:val="00554BD4"/>
    <w:rsid w:val="00557D32"/>
    <w:rsid w:val="00560C65"/>
    <w:rsid w:val="00560FFB"/>
    <w:rsid w:val="00562109"/>
    <w:rsid w:val="00562A0E"/>
    <w:rsid w:val="005637AE"/>
    <w:rsid w:val="00563845"/>
    <w:rsid w:val="00563E0E"/>
    <w:rsid w:val="00565262"/>
    <w:rsid w:val="005661FE"/>
    <w:rsid w:val="00566AAD"/>
    <w:rsid w:val="00566E63"/>
    <w:rsid w:val="00570ECC"/>
    <w:rsid w:val="00576121"/>
    <w:rsid w:val="005779F1"/>
    <w:rsid w:val="00577BF7"/>
    <w:rsid w:val="005803F2"/>
    <w:rsid w:val="00580A3B"/>
    <w:rsid w:val="00580B16"/>
    <w:rsid w:val="00583824"/>
    <w:rsid w:val="005840D7"/>
    <w:rsid w:val="00584862"/>
    <w:rsid w:val="005861D8"/>
    <w:rsid w:val="005902C7"/>
    <w:rsid w:val="00590331"/>
    <w:rsid w:val="00592A43"/>
    <w:rsid w:val="00594BD8"/>
    <w:rsid w:val="00595EBC"/>
    <w:rsid w:val="005A0E10"/>
    <w:rsid w:val="005A138F"/>
    <w:rsid w:val="005A36BF"/>
    <w:rsid w:val="005A5EB9"/>
    <w:rsid w:val="005B109A"/>
    <w:rsid w:val="005B763F"/>
    <w:rsid w:val="005C3D9B"/>
    <w:rsid w:val="005C4537"/>
    <w:rsid w:val="005C5841"/>
    <w:rsid w:val="005C5DAC"/>
    <w:rsid w:val="005C6079"/>
    <w:rsid w:val="005C74A6"/>
    <w:rsid w:val="005D2825"/>
    <w:rsid w:val="005D2C8F"/>
    <w:rsid w:val="005D4688"/>
    <w:rsid w:val="005D73BD"/>
    <w:rsid w:val="005D7764"/>
    <w:rsid w:val="005E1B7E"/>
    <w:rsid w:val="005E31DE"/>
    <w:rsid w:val="005E5B57"/>
    <w:rsid w:val="005E71E4"/>
    <w:rsid w:val="005E7864"/>
    <w:rsid w:val="005F1A6B"/>
    <w:rsid w:val="005F2372"/>
    <w:rsid w:val="005F58EA"/>
    <w:rsid w:val="005F6F18"/>
    <w:rsid w:val="00603840"/>
    <w:rsid w:val="00603ABA"/>
    <w:rsid w:val="006041FC"/>
    <w:rsid w:val="00604359"/>
    <w:rsid w:val="00604544"/>
    <w:rsid w:val="0060469E"/>
    <w:rsid w:val="00606830"/>
    <w:rsid w:val="006112FA"/>
    <w:rsid w:val="00611A66"/>
    <w:rsid w:val="00612761"/>
    <w:rsid w:val="00612F46"/>
    <w:rsid w:val="00614B96"/>
    <w:rsid w:val="0061780D"/>
    <w:rsid w:val="006254CA"/>
    <w:rsid w:val="0062702E"/>
    <w:rsid w:val="0063386D"/>
    <w:rsid w:val="00634790"/>
    <w:rsid w:val="00635315"/>
    <w:rsid w:val="00635357"/>
    <w:rsid w:val="00635EB1"/>
    <w:rsid w:val="0063719F"/>
    <w:rsid w:val="00642810"/>
    <w:rsid w:val="006431EF"/>
    <w:rsid w:val="006443A6"/>
    <w:rsid w:val="00645C0F"/>
    <w:rsid w:val="00645F47"/>
    <w:rsid w:val="006468E9"/>
    <w:rsid w:val="00650B87"/>
    <w:rsid w:val="00653114"/>
    <w:rsid w:val="0065440E"/>
    <w:rsid w:val="00655502"/>
    <w:rsid w:val="00656DEF"/>
    <w:rsid w:val="006600E4"/>
    <w:rsid w:val="00661E53"/>
    <w:rsid w:val="0066211F"/>
    <w:rsid w:val="00665961"/>
    <w:rsid w:val="00665E05"/>
    <w:rsid w:val="006664E2"/>
    <w:rsid w:val="00666DCC"/>
    <w:rsid w:val="00667C6B"/>
    <w:rsid w:val="00667DBA"/>
    <w:rsid w:val="00671669"/>
    <w:rsid w:val="00672A96"/>
    <w:rsid w:val="00673349"/>
    <w:rsid w:val="00674359"/>
    <w:rsid w:val="00674C27"/>
    <w:rsid w:val="00675357"/>
    <w:rsid w:val="006756E3"/>
    <w:rsid w:val="00680667"/>
    <w:rsid w:val="006823B5"/>
    <w:rsid w:val="00684683"/>
    <w:rsid w:val="00685847"/>
    <w:rsid w:val="006929ED"/>
    <w:rsid w:val="00692BCD"/>
    <w:rsid w:val="00693FC9"/>
    <w:rsid w:val="00694C85"/>
    <w:rsid w:val="00696CE5"/>
    <w:rsid w:val="006A101B"/>
    <w:rsid w:val="006A72C7"/>
    <w:rsid w:val="006B456E"/>
    <w:rsid w:val="006B4D4D"/>
    <w:rsid w:val="006B608A"/>
    <w:rsid w:val="006C0436"/>
    <w:rsid w:val="006C111D"/>
    <w:rsid w:val="006C1937"/>
    <w:rsid w:val="006C3909"/>
    <w:rsid w:val="006D03AE"/>
    <w:rsid w:val="006D0528"/>
    <w:rsid w:val="006D23B7"/>
    <w:rsid w:val="006D301F"/>
    <w:rsid w:val="006D34A0"/>
    <w:rsid w:val="006D4A89"/>
    <w:rsid w:val="006D4E76"/>
    <w:rsid w:val="006D5F11"/>
    <w:rsid w:val="006D65EF"/>
    <w:rsid w:val="006D7001"/>
    <w:rsid w:val="006E0BE7"/>
    <w:rsid w:val="006E54D4"/>
    <w:rsid w:val="006E7A53"/>
    <w:rsid w:val="006F06DA"/>
    <w:rsid w:val="006F185A"/>
    <w:rsid w:val="006F5446"/>
    <w:rsid w:val="006F59DD"/>
    <w:rsid w:val="006F7B9A"/>
    <w:rsid w:val="007005A1"/>
    <w:rsid w:val="007009D1"/>
    <w:rsid w:val="00701CA1"/>
    <w:rsid w:val="00701D05"/>
    <w:rsid w:val="0070207F"/>
    <w:rsid w:val="00702618"/>
    <w:rsid w:val="00703293"/>
    <w:rsid w:val="00703774"/>
    <w:rsid w:val="007039D7"/>
    <w:rsid w:val="00703F1B"/>
    <w:rsid w:val="007106F8"/>
    <w:rsid w:val="00711344"/>
    <w:rsid w:val="00716F33"/>
    <w:rsid w:val="00717594"/>
    <w:rsid w:val="007176C2"/>
    <w:rsid w:val="00721B9D"/>
    <w:rsid w:val="00723CB0"/>
    <w:rsid w:val="00723DE6"/>
    <w:rsid w:val="00724E95"/>
    <w:rsid w:val="00731100"/>
    <w:rsid w:val="00731191"/>
    <w:rsid w:val="00732A97"/>
    <w:rsid w:val="00736530"/>
    <w:rsid w:val="00737A8E"/>
    <w:rsid w:val="00740C0E"/>
    <w:rsid w:val="00741BD2"/>
    <w:rsid w:val="007444C3"/>
    <w:rsid w:val="0074534E"/>
    <w:rsid w:val="00755DE6"/>
    <w:rsid w:val="00756D69"/>
    <w:rsid w:val="00757709"/>
    <w:rsid w:val="00760301"/>
    <w:rsid w:val="007605CB"/>
    <w:rsid w:val="00763AF5"/>
    <w:rsid w:val="00765454"/>
    <w:rsid w:val="00765AC6"/>
    <w:rsid w:val="00767380"/>
    <w:rsid w:val="00770ADE"/>
    <w:rsid w:val="00771113"/>
    <w:rsid w:val="007731EB"/>
    <w:rsid w:val="007746B2"/>
    <w:rsid w:val="00774BB6"/>
    <w:rsid w:val="0078082A"/>
    <w:rsid w:val="007808E4"/>
    <w:rsid w:val="00780CA1"/>
    <w:rsid w:val="00782E5F"/>
    <w:rsid w:val="00784600"/>
    <w:rsid w:val="0078635D"/>
    <w:rsid w:val="00790942"/>
    <w:rsid w:val="0079403A"/>
    <w:rsid w:val="00794082"/>
    <w:rsid w:val="007A2616"/>
    <w:rsid w:val="007A4B87"/>
    <w:rsid w:val="007A4E5D"/>
    <w:rsid w:val="007A721B"/>
    <w:rsid w:val="007B1136"/>
    <w:rsid w:val="007B596F"/>
    <w:rsid w:val="007C032D"/>
    <w:rsid w:val="007C14C4"/>
    <w:rsid w:val="007C50C7"/>
    <w:rsid w:val="007C60B9"/>
    <w:rsid w:val="007C7A70"/>
    <w:rsid w:val="007D3F5B"/>
    <w:rsid w:val="007D4A79"/>
    <w:rsid w:val="007E203E"/>
    <w:rsid w:val="007E4E76"/>
    <w:rsid w:val="007E62DB"/>
    <w:rsid w:val="007E6CA0"/>
    <w:rsid w:val="007F02DC"/>
    <w:rsid w:val="007F0C91"/>
    <w:rsid w:val="007F244F"/>
    <w:rsid w:val="007F4441"/>
    <w:rsid w:val="007F4488"/>
    <w:rsid w:val="007F54E3"/>
    <w:rsid w:val="007F6BA3"/>
    <w:rsid w:val="007F7783"/>
    <w:rsid w:val="00800DFB"/>
    <w:rsid w:val="008026A5"/>
    <w:rsid w:val="00802D69"/>
    <w:rsid w:val="00804DAE"/>
    <w:rsid w:val="008055BB"/>
    <w:rsid w:val="00806669"/>
    <w:rsid w:val="008071F5"/>
    <w:rsid w:val="00811379"/>
    <w:rsid w:val="00812F6E"/>
    <w:rsid w:val="00820096"/>
    <w:rsid w:val="00821488"/>
    <w:rsid w:val="0082238A"/>
    <w:rsid w:val="00822509"/>
    <w:rsid w:val="00823864"/>
    <w:rsid w:val="00823910"/>
    <w:rsid w:val="00823A19"/>
    <w:rsid w:val="00824026"/>
    <w:rsid w:val="008308E5"/>
    <w:rsid w:val="00831D91"/>
    <w:rsid w:val="00831E42"/>
    <w:rsid w:val="00832610"/>
    <w:rsid w:val="0083331A"/>
    <w:rsid w:val="00833EDE"/>
    <w:rsid w:val="008348F9"/>
    <w:rsid w:val="008352BC"/>
    <w:rsid w:val="00835B27"/>
    <w:rsid w:val="00835FFF"/>
    <w:rsid w:val="008365A7"/>
    <w:rsid w:val="00837C72"/>
    <w:rsid w:val="0084163D"/>
    <w:rsid w:val="0084538E"/>
    <w:rsid w:val="0084773B"/>
    <w:rsid w:val="0085067B"/>
    <w:rsid w:val="00850902"/>
    <w:rsid w:val="00852B09"/>
    <w:rsid w:val="0085322C"/>
    <w:rsid w:val="00853553"/>
    <w:rsid w:val="00854600"/>
    <w:rsid w:val="00857C4D"/>
    <w:rsid w:val="00857FDD"/>
    <w:rsid w:val="0086005F"/>
    <w:rsid w:val="00864FC2"/>
    <w:rsid w:val="0086632A"/>
    <w:rsid w:val="00867734"/>
    <w:rsid w:val="008709E7"/>
    <w:rsid w:val="00870F52"/>
    <w:rsid w:val="00872A3F"/>
    <w:rsid w:val="00872CB5"/>
    <w:rsid w:val="00873797"/>
    <w:rsid w:val="00877008"/>
    <w:rsid w:val="008806A4"/>
    <w:rsid w:val="00881D38"/>
    <w:rsid w:val="00887963"/>
    <w:rsid w:val="00890A84"/>
    <w:rsid w:val="0089208C"/>
    <w:rsid w:val="00892E26"/>
    <w:rsid w:val="00894ECE"/>
    <w:rsid w:val="008954CB"/>
    <w:rsid w:val="00895EC1"/>
    <w:rsid w:val="008969CA"/>
    <w:rsid w:val="008A12E7"/>
    <w:rsid w:val="008A29D7"/>
    <w:rsid w:val="008A2C46"/>
    <w:rsid w:val="008A35D2"/>
    <w:rsid w:val="008A3BF1"/>
    <w:rsid w:val="008A40D3"/>
    <w:rsid w:val="008A54CD"/>
    <w:rsid w:val="008A57A6"/>
    <w:rsid w:val="008A60D9"/>
    <w:rsid w:val="008A7AFB"/>
    <w:rsid w:val="008B2FCD"/>
    <w:rsid w:val="008B417A"/>
    <w:rsid w:val="008B4B88"/>
    <w:rsid w:val="008B5B74"/>
    <w:rsid w:val="008B77B2"/>
    <w:rsid w:val="008B7FA2"/>
    <w:rsid w:val="008C0D52"/>
    <w:rsid w:val="008C0FF8"/>
    <w:rsid w:val="008C35D2"/>
    <w:rsid w:val="008C548D"/>
    <w:rsid w:val="008C5F95"/>
    <w:rsid w:val="008D0C4C"/>
    <w:rsid w:val="008D17C5"/>
    <w:rsid w:val="008D2645"/>
    <w:rsid w:val="008D3E43"/>
    <w:rsid w:val="008E057C"/>
    <w:rsid w:val="008E1CCB"/>
    <w:rsid w:val="008E2BCA"/>
    <w:rsid w:val="008E3757"/>
    <w:rsid w:val="008E3A64"/>
    <w:rsid w:val="008E4086"/>
    <w:rsid w:val="008F5382"/>
    <w:rsid w:val="008F5591"/>
    <w:rsid w:val="008F58FA"/>
    <w:rsid w:val="008F7345"/>
    <w:rsid w:val="009002A6"/>
    <w:rsid w:val="00902941"/>
    <w:rsid w:val="00904B82"/>
    <w:rsid w:val="00906930"/>
    <w:rsid w:val="00906E39"/>
    <w:rsid w:val="00911083"/>
    <w:rsid w:val="00911ADF"/>
    <w:rsid w:val="00912863"/>
    <w:rsid w:val="009167EB"/>
    <w:rsid w:val="00917BDA"/>
    <w:rsid w:val="0092091A"/>
    <w:rsid w:val="009215BE"/>
    <w:rsid w:val="0092160F"/>
    <w:rsid w:val="00923961"/>
    <w:rsid w:val="00923C42"/>
    <w:rsid w:val="009249CA"/>
    <w:rsid w:val="00925B4E"/>
    <w:rsid w:val="00925B8B"/>
    <w:rsid w:val="00927CD0"/>
    <w:rsid w:val="00930ABE"/>
    <w:rsid w:val="00931129"/>
    <w:rsid w:val="00931BA2"/>
    <w:rsid w:val="00934A0C"/>
    <w:rsid w:val="00934C16"/>
    <w:rsid w:val="00937DDA"/>
    <w:rsid w:val="00942E1C"/>
    <w:rsid w:val="00942EA4"/>
    <w:rsid w:val="009437AC"/>
    <w:rsid w:val="00943A5B"/>
    <w:rsid w:val="00945FE4"/>
    <w:rsid w:val="00946227"/>
    <w:rsid w:val="009476B8"/>
    <w:rsid w:val="00947772"/>
    <w:rsid w:val="00951173"/>
    <w:rsid w:val="00953152"/>
    <w:rsid w:val="009545F3"/>
    <w:rsid w:val="00954D5C"/>
    <w:rsid w:val="00954FF1"/>
    <w:rsid w:val="00955463"/>
    <w:rsid w:val="009570B4"/>
    <w:rsid w:val="00957E67"/>
    <w:rsid w:val="00960D3A"/>
    <w:rsid w:val="00961731"/>
    <w:rsid w:val="00961DC0"/>
    <w:rsid w:val="009622D8"/>
    <w:rsid w:val="0096425F"/>
    <w:rsid w:val="00965E5A"/>
    <w:rsid w:val="00966BF2"/>
    <w:rsid w:val="00967039"/>
    <w:rsid w:val="009673E3"/>
    <w:rsid w:val="009677D1"/>
    <w:rsid w:val="00970CE6"/>
    <w:rsid w:val="00970E49"/>
    <w:rsid w:val="0097259E"/>
    <w:rsid w:val="0097786D"/>
    <w:rsid w:val="00977C39"/>
    <w:rsid w:val="00977CAD"/>
    <w:rsid w:val="00980B6F"/>
    <w:rsid w:val="00981211"/>
    <w:rsid w:val="00983697"/>
    <w:rsid w:val="00984FED"/>
    <w:rsid w:val="009850A1"/>
    <w:rsid w:val="009852C6"/>
    <w:rsid w:val="0098740F"/>
    <w:rsid w:val="00987C86"/>
    <w:rsid w:val="00987DBB"/>
    <w:rsid w:val="00996795"/>
    <w:rsid w:val="009A0AF4"/>
    <w:rsid w:val="009A1883"/>
    <w:rsid w:val="009A21A1"/>
    <w:rsid w:val="009A2273"/>
    <w:rsid w:val="009A52D7"/>
    <w:rsid w:val="009A5DAE"/>
    <w:rsid w:val="009A607C"/>
    <w:rsid w:val="009A6145"/>
    <w:rsid w:val="009A7245"/>
    <w:rsid w:val="009B1859"/>
    <w:rsid w:val="009B1B91"/>
    <w:rsid w:val="009B201D"/>
    <w:rsid w:val="009B37E2"/>
    <w:rsid w:val="009B5290"/>
    <w:rsid w:val="009B6406"/>
    <w:rsid w:val="009B7CA4"/>
    <w:rsid w:val="009C1333"/>
    <w:rsid w:val="009C1A02"/>
    <w:rsid w:val="009C1F4C"/>
    <w:rsid w:val="009C29F8"/>
    <w:rsid w:val="009C3DB6"/>
    <w:rsid w:val="009C41CF"/>
    <w:rsid w:val="009C42CD"/>
    <w:rsid w:val="009C622F"/>
    <w:rsid w:val="009C658F"/>
    <w:rsid w:val="009C6658"/>
    <w:rsid w:val="009C66B5"/>
    <w:rsid w:val="009D44B8"/>
    <w:rsid w:val="009D6FDF"/>
    <w:rsid w:val="009D7D1F"/>
    <w:rsid w:val="009E05ED"/>
    <w:rsid w:val="009E1C7F"/>
    <w:rsid w:val="009E1E20"/>
    <w:rsid w:val="009E3259"/>
    <w:rsid w:val="009E41A1"/>
    <w:rsid w:val="009E54A0"/>
    <w:rsid w:val="009E5A8A"/>
    <w:rsid w:val="009E6300"/>
    <w:rsid w:val="009E7EC2"/>
    <w:rsid w:val="009F21EF"/>
    <w:rsid w:val="009F613E"/>
    <w:rsid w:val="00A00E1B"/>
    <w:rsid w:val="00A042F2"/>
    <w:rsid w:val="00A05222"/>
    <w:rsid w:val="00A05420"/>
    <w:rsid w:val="00A06104"/>
    <w:rsid w:val="00A06BEA"/>
    <w:rsid w:val="00A14A22"/>
    <w:rsid w:val="00A15150"/>
    <w:rsid w:val="00A152BB"/>
    <w:rsid w:val="00A156C1"/>
    <w:rsid w:val="00A15C61"/>
    <w:rsid w:val="00A21054"/>
    <w:rsid w:val="00A26477"/>
    <w:rsid w:val="00A27943"/>
    <w:rsid w:val="00A31656"/>
    <w:rsid w:val="00A32240"/>
    <w:rsid w:val="00A338F1"/>
    <w:rsid w:val="00A3478C"/>
    <w:rsid w:val="00A36579"/>
    <w:rsid w:val="00A366A5"/>
    <w:rsid w:val="00A3752E"/>
    <w:rsid w:val="00A3783F"/>
    <w:rsid w:val="00A37B7B"/>
    <w:rsid w:val="00A40799"/>
    <w:rsid w:val="00A40BEA"/>
    <w:rsid w:val="00A41BEB"/>
    <w:rsid w:val="00A44649"/>
    <w:rsid w:val="00A44D96"/>
    <w:rsid w:val="00A4515D"/>
    <w:rsid w:val="00A468A6"/>
    <w:rsid w:val="00A469F2"/>
    <w:rsid w:val="00A54459"/>
    <w:rsid w:val="00A56673"/>
    <w:rsid w:val="00A575BC"/>
    <w:rsid w:val="00A6002F"/>
    <w:rsid w:val="00A62CB5"/>
    <w:rsid w:val="00A62EFD"/>
    <w:rsid w:val="00A63768"/>
    <w:rsid w:val="00A63B4C"/>
    <w:rsid w:val="00A7150A"/>
    <w:rsid w:val="00A73295"/>
    <w:rsid w:val="00A76440"/>
    <w:rsid w:val="00A80B41"/>
    <w:rsid w:val="00A83631"/>
    <w:rsid w:val="00A848AB"/>
    <w:rsid w:val="00A854EC"/>
    <w:rsid w:val="00A85FC2"/>
    <w:rsid w:val="00A86880"/>
    <w:rsid w:val="00A868D9"/>
    <w:rsid w:val="00A86C5F"/>
    <w:rsid w:val="00A92D60"/>
    <w:rsid w:val="00A92F4F"/>
    <w:rsid w:val="00A950AE"/>
    <w:rsid w:val="00AA1FF8"/>
    <w:rsid w:val="00AA5958"/>
    <w:rsid w:val="00AA76AF"/>
    <w:rsid w:val="00AA77F1"/>
    <w:rsid w:val="00AB077B"/>
    <w:rsid w:val="00AB2D30"/>
    <w:rsid w:val="00AB2F14"/>
    <w:rsid w:val="00AB3567"/>
    <w:rsid w:val="00AB70FC"/>
    <w:rsid w:val="00AB7F66"/>
    <w:rsid w:val="00AC755C"/>
    <w:rsid w:val="00AD18EE"/>
    <w:rsid w:val="00AD1C18"/>
    <w:rsid w:val="00AD38D4"/>
    <w:rsid w:val="00AD3E7A"/>
    <w:rsid w:val="00AD61FE"/>
    <w:rsid w:val="00AE3F8C"/>
    <w:rsid w:val="00AE4A91"/>
    <w:rsid w:val="00AE6FCC"/>
    <w:rsid w:val="00AF0AB5"/>
    <w:rsid w:val="00AF2F1B"/>
    <w:rsid w:val="00AF2F63"/>
    <w:rsid w:val="00AF31D4"/>
    <w:rsid w:val="00AF3D42"/>
    <w:rsid w:val="00AF4362"/>
    <w:rsid w:val="00AF5324"/>
    <w:rsid w:val="00AF6BB1"/>
    <w:rsid w:val="00AF738A"/>
    <w:rsid w:val="00B0127E"/>
    <w:rsid w:val="00B01867"/>
    <w:rsid w:val="00B02047"/>
    <w:rsid w:val="00B021A8"/>
    <w:rsid w:val="00B048B9"/>
    <w:rsid w:val="00B0587C"/>
    <w:rsid w:val="00B106EE"/>
    <w:rsid w:val="00B1357F"/>
    <w:rsid w:val="00B16758"/>
    <w:rsid w:val="00B16D0C"/>
    <w:rsid w:val="00B2124A"/>
    <w:rsid w:val="00B22921"/>
    <w:rsid w:val="00B22EAC"/>
    <w:rsid w:val="00B239A3"/>
    <w:rsid w:val="00B24BB6"/>
    <w:rsid w:val="00B25E51"/>
    <w:rsid w:val="00B26763"/>
    <w:rsid w:val="00B30FEB"/>
    <w:rsid w:val="00B31315"/>
    <w:rsid w:val="00B321A0"/>
    <w:rsid w:val="00B33B51"/>
    <w:rsid w:val="00B35E7F"/>
    <w:rsid w:val="00B40213"/>
    <w:rsid w:val="00B433BF"/>
    <w:rsid w:val="00B46842"/>
    <w:rsid w:val="00B4783E"/>
    <w:rsid w:val="00B47F88"/>
    <w:rsid w:val="00B5353B"/>
    <w:rsid w:val="00B53800"/>
    <w:rsid w:val="00B5473A"/>
    <w:rsid w:val="00B548ED"/>
    <w:rsid w:val="00B576F8"/>
    <w:rsid w:val="00B607FA"/>
    <w:rsid w:val="00B62C1E"/>
    <w:rsid w:val="00B651AC"/>
    <w:rsid w:val="00B66A04"/>
    <w:rsid w:val="00B6797E"/>
    <w:rsid w:val="00B702FA"/>
    <w:rsid w:val="00B73D6A"/>
    <w:rsid w:val="00B8092F"/>
    <w:rsid w:val="00B81928"/>
    <w:rsid w:val="00B83AA2"/>
    <w:rsid w:val="00B83CE5"/>
    <w:rsid w:val="00B85125"/>
    <w:rsid w:val="00B86B74"/>
    <w:rsid w:val="00B872DF"/>
    <w:rsid w:val="00B905CC"/>
    <w:rsid w:val="00B91C81"/>
    <w:rsid w:val="00B93877"/>
    <w:rsid w:val="00B93D67"/>
    <w:rsid w:val="00B955C6"/>
    <w:rsid w:val="00B96FB3"/>
    <w:rsid w:val="00B97484"/>
    <w:rsid w:val="00B97EDE"/>
    <w:rsid w:val="00BA0A7A"/>
    <w:rsid w:val="00BA15BB"/>
    <w:rsid w:val="00BA1692"/>
    <w:rsid w:val="00BA3E42"/>
    <w:rsid w:val="00BB0C30"/>
    <w:rsid w:val="00BB3EC3"/>
    <w:rsid w:val="00BB55E1"/>
    <w:rsid w:val="00BB5902"/>
    <w:rsid w:val="00BB5AF7"/>
    <w:rsid w:val="00BB65B9"/>
    <w:rsid w:val="00BB6E13"/>
    <w:rsid w:val="00BC219D"/>
    <w:rsid w:val="00BC2C0F"/>
    <w:rsid w:val="00BC3139"/>
    <w:rsid w:val="00BC3CDA"/>
    <w:rsid w:val="00BC514C"/>
    <w:rsid w:val="00BC604B"/>
    <w:rsid w:val="00BC7497"/>
    <w:rsid w:val="00BC7B7D"/>
    <w:rsid w:val="00BD1E9F"/>
    <w:rsid w:val="00BD3861"/>
    <w:rsid w:val="00BD5428"/>
    <w:rsid w:val="00BD642E"/>
    <w:rsid w:val="00BE2238"/>
    <w:rsid w:val="00BE2344"/>
    <w:rsid w:val="00BE339F"/>
    <w:rsid w:val="00BE5085"/>
    <w:rsid w:val="00BF0CEF"/>
    <w:rsid w:val="00BF49A9"/>
    <w:rsid w:val="00BF535E"/>
    <w:rsid w:val="00BF55EC"/>
    <w:rsid w:val="00BF6ED4"/>
    <w:rsid w:val="00BF6FFE"/>
    <w:rsid w:val="00C00A9F"/>
    <w:rsid w:val="00C04067"/>
    <w:rsid w:val="00C104FA"/>
    <w:rsid w:val="00C105A6"/>
    <w:rsid w:val="00C11BB8"/>
    <w:rsid w:val="00C11E86"/>
    <w:rsid w:val="00C121C9"/>
    <w:rsid w:val="00C1277A"/>
    <w:rsid w:val="00C143A1"/>
    <w:rsid w:val="00C14B40"/>
    <w:rsid w:val="00C15FDE"/>
    <w:rsid w:val="00C17578"/>
    <w:rsid w:val="00C178E9"/>
    <w:rsid w:val="00C20B87"/>
    <w:rsid w:val="00C20E39"/>
    <w:rsid w:val="00C22DCF"/>
    <w:rsid w:val="00C2427A"/>
    <w:rsid w:val="00C244C3"/>
    <w:rsid w:val="00C24DFB"/>
    <w:rsid w:val="00C257BB"/>
    <w:rsid w:val="00C26CF2"/>
    <w:rsid w:val="00C3028E"/>
    <w:rsid w:val="00C352F9"/>
    <w:rsid w:val="00C36DF4"/>
    <w:rsid w:val="00C42408"/>
    <w:rsid w:val="00C445D3"/>
    <w:rsid w:val="00C46E6B"/>
    <w:rsid w:val="00C50AE0"/>
    <w:rsid w:val="00C53524"/>
    <w:rsid w:val="00C546F2"/>
    <w:rsid w:val="00C5710D"/>
    <w:rsid w:val="00C60E6B"/>
    <w:rsid w:val="00C61774"/>
    <w:rsid w:val="00C6333F"/>
    <w:rsid w:val="00C65A0B"/>
    <w:rsid w:val="00C739D5"/>
    <w:rsid w:val="00C74654"/>
    <w:rsid w:val="00C74797"/>
    <w:rsid w:val="00C75DAE"/>
    <w:rsid w:val="00C76392"/>
    <w:rsid w:val="00C81FBF"/>
    <w:rsid w:val="00C82BEB"/>
    <w:rsid w:val="00C83A1E"/>
    <w:rsid w:val="00C94CD9"/>
    <w:rsid w:val="00C964E4"/>
    <w:rsid w:val="00C976FF"/>
    <w:rsid w:val="00C97A99"/>
    <w:rsid w:val="00CA5B87"/>
    <w:rsid w:val="00CB1B1D"/>
    <w:rsid w:val="00CB2601"/>
    <w:rsid w:val="00CB5FF4"/>
    <w:rsid w:val="00CC13EB"/>
    <w:rsid w:val="00CC2AA9"/>
    <w:rsid w:val="00CC2DF3"/>
    <w:rsid w:val="00CC3F14"/>
    <w:rsid w:val="00CC4ECE"/>
    <w:rsid w:val="00CC5828"/>
    <w:rsid w:val="00CC7AE6"/>
    <w:rsid w:val="00CD106C"/>
    <w:rsid w:val="00CD2765"/>
    <w:rsid w:val="00CD3580"/>
    <w:rsid w:val="00CD3D6B"/>
    <w:rsid w:val="00CD4E4B"/>
    <w:rsid w:val="00CD5445"/>
    <w:rsid w:val="00CD5E8D"/>
    <w:rsid w:val="00CD7758"/>
    <w:rsid w:val="00CD7E5C"/>
    <w:rsid w:val="00CE2145"/>
    <w:rsid w:val="00CE2E01"/>
    <w:rsid w:val="00CE3D63"/>
    <w:rsid w:val="00CF103B"/>
    <w:rsid w:val="00CF1624"/>
    <w:rsid w:val="00CF193A"/>
    <w:rsid w:val="00CF3DE3"/>
    <w:rsid w:val="00CF4687"/>
    <w:rsid w:val="00CF47BE"/>
    <w:rsid w:val="00CF5439"/>
    <w:rsid w:val="00CF6E40"/>
    <w:rsid w:val="00CF7277"/>
    <w:rsid w:val="00CF75C8"/>
    <w:rsid w:val="00D01EA8"/>
    <w:rsid w:val="00D02DF4"/>
    <w:rsid w:val="00D0355A"/>
    <w:rsid w:val="00D0396F"/>
    <w:rsid w:val="00D054E4"/>
    <w:rsid w:val="00D1064A"/>
    <w:rsid w:val="00D1090B"/>
    <w:rsid w:val="00D122E1"/>
    <w:rsid w:val="00D124C3"/>
    <w:rsid w:val="00D14A71"/>
    <w:rsid w:val="00D14C83"/>
    <w:rsid w:val="00D1513D"/>
    <w:rsid w:val="00D16690"/>
    <w:rsid w:val="00D16B65"/>
    <w:rsid w:val="00D17DC8"/>
    <w:rsid w:val="00D20BD4"/>
    <w:rsid w:val="00D211E3"/>
    <w:rsid w:val="00D21A28"/>
    <w:rsid w:val="00D22685"/>
    <w:rsid w:val="00D22946"/>
    <w:rsid w:val="00D22F2D"/>
    <w:rsid w:val="00D24F65"/>
    <w:rsid w:val="00D258ED"/>
    <w:rsid w:val="00D30A3E"/>
    <w:rsid w:val="00D30A5A"/>
    <w:rsid w:val="00D30BFF"/>
    <w:rsid w:val="00D314AB"/>
    <w:rsid w:val="00D3335C"/>
    <w:rsid w:val="00D33C8C"/>
    <w:rsid w:val="00D355CF"/>
    <w:rsid w:val="00D35E53"/>
    <w:rsid w:val="00D35EAD"/>
    <w:rsid w:val="00D368C4"/>
    <w:rsid w:val="00D36DFF"/>
    <w:rsid w:val="00D37906"/>
    <w:rsid w:val="00D445C4"/>
    <w:rsid w:val="00D44869"/>
    <w:rsid w:val="00D44CEE"/>
    <w:rsid w:val="00D45C93"/>
    <w:rsid w:val="00D47F3B"/>
    <w:rsid w:val="00D50725"/>
    <w:rsid w:val="00D55053"/>
    <w:rsid w:val="00D57F29"/>
    <w:rsid w:val="00D60F1E"/>
    <w:rsid w:val="00D6101E"/>
    <w:rsid w:val="00D63A20"/>
    <w:rsid w:val="00D63F12"/>
    <w:rsid w:val="00D643D1"/>
    <w:rsid w:val="00D64A8C"/>
    <w:rsid w:val="00D7094F"/>
    <w:rsid w:val="00D70D09"/>
    <w:rsid w:val="00D71323"/>
    <w:rsid w:val="00D713C7"/>
    <w:rsid w:val="00D71D9C"/>
    <w:rsid w:val="00D73C38"/>
    <w:rsid w:val="00D73FC4"/>
    <w:rsid w:val="00D75670"/>
    <w:rsid w:val="00D81DC9"/>
    <w:rsid w:val="00D8269A"/>
    <w:rsid w:val="00D869DD"/>
    <w:rsid w:val="00D95360"/>
    <w:rsid w:val="00DA0FF0"/>
    <w:rsid w:val="00DA1DEC"/>
    <w:rsid w:val="00DA30A9"/>
    <w:rsid w:val="00DA30D9"/>
    <w:rsid w:val="00DA4A08"/>
    <w:rsid w:val="00DA4D83"/>
    <w:rsid w:val="00DA5543"/>
    <w:rsid w:val="00DB0216"/>
    <w:rsid w:val="00DB0B6B"/>
    <w:rsid w:val="00DB1560"/>
    <w:rsid w:val="00DB1F43"/>
    <w:rsid w:val="00DB22B5"/>
    <w:rsid w:val="00DB3027"/>
    <w:rsid w:val="00DB319D"/>
    <w:rsid w:val="00DB39BB"/>
    <w:rsid w:val="00DC5402"/>
    <w:rsid w:val="00DD2265"/>
    <w:rsid w:val="00DD29C5"/>
    <w:rsid w:val="00DD4586"/>
    <w:rsid w:val="00DD563A"/>
    <w:rsid w:val="00DE01C7"/>
    <w:rsid w:val="00DE17C0"/>
    <w:rsid w:val="00DE1B11"/>
    <w:rsid w:val="00DE224F"/>
    <w:rsid w:val="00DE604E"/>
    <w:rsid w:val="00DF0CEE"/>
    <w:rsid w:val="00DF0E92"/>
    <w:rsid w:val="00DF507A"/>
    <w:rsid w:val="00DF5B6F"/>
    <w:rsid w:val="00DF681B"/>
    <w:rsid w:val="00E00209"/>
    <w:rsid w:val="00E00FFB"/>
    <w:rsid w:val="00E026F6"/>
    <w:rsid w:val="00E03302"/>
    <w:rsid w:val="00E052FF"/>
    <w:rsid w:val="00E0718F"/>
    <w:rsid w:val="00E0760A"/>
    <w:rsid w:val="00E11684"/>
    <w:rsid w:val="00E14561"/>
    <w:rsid w:val="00E15573"/>
    <w:rsid w:val="00E21096"/>
    <w:rsid w:val="00E219E9"/>
    <w:rsid w:val="00E21EC7"/>
    <w:rsid w:val="00E22F7A"/>
    <w:rsid w:val="00E24D3D"/>
    <w:rsid w:val="00E26376"/>
    <w:rsid w:val="00E27E1F"/>
    <w:rsid w:val="00E32D57"/>
    <w:rsid w:val="00E34B55"/>
    <w:rsid w:val="00E403F0"/>
    <w:rsid w:val="00E4545C"/>
    <w:rsid w:val="00E5004C"/>
    <w:rsid w:val="00E50109"/>
    <w:rsid w:val="00E511CA"/>
    <w:rsid w:val="00E53403"/>
    <w:rsid w:val="00E53DF5"/>
    <w:rsid w:val="00E64731"/>
    <w:rsid w:val="00E650D7"/>
    <w:rsid w:val="00E66053"/>
    <w:rsid w:val="00E67C8B"/>
    <w:rsid w:val="00E70FDB"/>
    <w:rsid w:val="00E71504"/>
    <w:rsid w:val="00E717BC"/>
    <w:rsid w:val="00E71D88"/>
    <w:rsid w:val="00E72A3E"/>
    <w:rsid w:val="00E7650A"/>
    <w:rsid w:val="00E76D15"/>
    <w:rsid w:val="00E80999"/>
    <w:rsid w:val="00E80B10"/>
    <w:rsid w:val="00E80C48"/>
    <w:rsid w:val="00E815F5"/>
    <w:rsid w:val="00E820A8"/>
    <w:rsid w:val="00E91272"/>
    <w:rsid w:val="00E9450A"/>
    <w:rsid w:val="00E95C07"/>
    <w:rsid w:val="00E96301"/>
    <w:rsid w:val="00E97C6E"/>
    <w:rsid w:val="00EA306D"/>
    <w:rsid w:val="00EA4E48"/>
    <w:rsid w:val="00EA6B7A"/>
    <w:rsid w:val="00EA73C2"/>
    <w:rsid w:val="00EA7751"/>
    <w:rsid w:val="00EB1120"/>
    <w:rsid w:val="00EB2BD7"/>
    <w:rsid w:val="00EB304B"/>
    <w:rsid w:val="00EB3FD2"/>
    <w:rsid w:val="00EB5ED9"/>
    <w:rsid w:val="00EB60E9"/>
    <w:rsid w:val="00EB7196"/>
    <w:rsid w:val="00EB73E0"/>
    <w:rsid w:val="00EB7BAE"/>
    <w:rsid w:val="00EC2507"/>
    <w:rsid w:val="00EC4CFC"/>
    <w:rsid w:val="00EC669D"/>
    <w:rsid w:val="00EC6D5A"/>
    <w:rsid w:val="00ED1594"/>
    <w:rsid w:val="00ED44B2"/>
    <w:rsid w:val="00ED6BC0"/>
    <w:rsid w:val="00EE0B98"/>
    <w:rsid w:val="00EE2455"/>
    <w:rsid w:val="00EE2693"/>
    <w:rsid w:val="00EE378F"/>
    <w:rsid w:val="00EE5833"/>
    <w:rsid w:val="00EE666F"/>
    <w:rsid w:val="00EE711D"/>
    <w:rsid w:val="00EF11F0"/>
    <w:rsid w:val="00EF1F35"/>
    <w:rsid w:val="00EF34DF"/>
    <w:rsid w:val="00EF7122"/>
    <w:rsid w:val="00F0128D"/>
    <w:rsid w:val="00F04503"/>
    <w:rsid w:val="00F04D2B"/>
    <w:rsid w:val="00F069B1"/>
    <w:rsid w:val="00F07694"/>
    <w:rsid w:val="00F104AC"/>
    <w:rsid w:val="00F10ECA"/>
    <w:rsid w:val="00F113F8"/>
    <w:rsid w:val="00F132F0"/>
    <w:rsid w:val="00F13769"/>
    <w:rsid w:val="00F139D5"/>
    <w:rsid w:val="00F15E69"/>
    <w:rsid w:val="00F17357"/>
    <w:rsid w:val="00F175AA"/>
    <w:rsid w:val="00F176DC"/>
    <w:rsid w:val="00F20824"/>
    <w:rsid w:val="00F208B4"/>
    <w:rsid w:val="00F20D96"/>
    <w:rsid w:val="00F2316A"/>
    <w:rsid w:val="00F24E1B"/>
    <w:rsid w:val="00F25ECB"/>
    <w:rsid w:val="00F2769E"/>
    <w:rsid w:val="00F33519"/>
    <w:rsid w:val="00F35FF3"/>
    <w:rsid w:val="00F37803"/>
    <w:rsid w:val="00F37D7C"/>
    <w:rsid w:val="00F40180"/>
    <w:rsid w:val="00F408CD"/>
    <w:rsid w:val="00F418BC"/>
    <w:rsid w:val="00F42884"/>
    <w:rsid w:val="00F52FE3"/>
    <w:rsid w:val="00F53247"/>
    <w:rsid w:val="00F56D13"/>
    <w:rsid w:val="00F625B9"/>
    <w:rsid w:val="00F67569"/>
    <w:rsid w:val="00F70239"/>
    <w:rsid w:val="00F72BCB"/>
    <w:rsid w:val="00F7350C"/>
    <w:rsid w:val="00F769EC"/>
    <w:rsid w:val="00F76D1A"/>
    <w:rsid w:val="00F7728D"/>
    <w:rsid w:val="00F777FB"/>
    <w:rsid w:val="00F80A78"/>
    <w:rsid w:val="00F80F3A"/>
    <w:rsid w:val="00F838DC"/>
    <w:rsid w:val="00F83CEC"/>
    <w:rsid w:val="00F84773"/>
    <w:rsid w:val="00F8728F"/>
    <w:rsid w:val="00F876A6"/>
    <w:rsid w:val="00F91275"/>
    <w:rsid w:val="00F917C1"/>
    <w:rsid w:val="00F9417D"/>
    <w:rsid w:val="00F941B2"/>
    <w:rsid w:val="00F9750E"/>
    <w:rsid w:val="00FA1279"/>
    <w:rsid w:val="00FA1FB6"/>
    <w:rsid w:val="00FA2910"/>
    <w:rsid w:val="00FA6B19"/>
    <w:rsid w:val="00FA7B8E"/>
    <w:rsid w:val="00FB01F5"/>
    <w:rsid w:val="00FB2F2E"/>
    <w:rsid w:val="00FB51B4"/>
    <w:rsid w:val="00FB5ABC"/>
    <w:rsid w:val="00FB7056"/>
    <w:rsid w:val="00FC0842"/>
    <w:rsid w:val="00FC122B"/>
    <w:rsid w:val="00FC5CDC"/>
    <w:rsid w:val="00FC70D0"/>
    <w:rsid w:val="00FC7961"/>
    <w:rsid w:val="00FC7E2A"/>
    <w:rsid w:val="00FD0025"/>
    <w:rsid w:val="00FD184C"/>
    <w:rsid w:val="00FD3A3F"/>
    <w:rsid w:val="00FD41BE"/>
    <w:rsid w:val="00FD42D9"/>
    <w:rsid w:val="00FE08E7"/>
    <w:rsid w:val="00FE1344"/>
    <w:rsid w:val="00FE1621"/>
    <w:rsid w:val="00FE43E0"/>
    <w:rsid w:val="00FE447F"/>
    <w:rsid w:val="00FE50B6"/>
    <w:rsid w:val="00FF09C4"/>
    <w:rsid w:val="00FF12E7"/>
    <w:rsid w:val="00FF2226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velope return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annotation subject" w:uiPriority="49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7DBB"/>
    <w:pPr>
      <w:jc w:val="both"/>
    </w:pPr>
    <w:rPr>
      <w:sz w:val="22"/>
    </w:rPr>
  </w:style>
  <w:style w:type="paragraph" w:styleId="Nadpis1">
    <w:name w:val="heading 1"/>
    <w:aliases w:val="h1,Hoofdstukkop,Section Heading,H1,No numbers,HTA Überschrift 1,Lev 1,Vertragsgliederung 1,Article Heading,CZ_Nadpis 1,_Nadpis 1,Tacoma - Uroven 1,Heading X,Numbered - 1,Lev 11,Numbered - 11,Lev 12,Numbered - 12,Lev 13,Numbered - 13,Chapter,- I"/>
    <w:basedOn w:val="Normln"/>
    <w:next w:val="Clanek11"/>
    <w:link w:val="Nadpis1Char"/>
    <w:qFormat/>
    <w:rsid w:val="00987DBB"/>
    <w:pPr>
      <w:keepNext/>
      <w:numPr>
        <w:numId w:val="40"/>
      </w:numPr>
      <w:spacing w:before="24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Pleading3L2"/>
    <w:next w:val="Normln"/>
    <w:link w:val="Nadpis2Char"/>
    <w:uiPriority w:val="9"/>
    <w:unhideWhenUsed/>
    <w:rsid w:val="00A468A6"/>
    <w:pPr>
      <w:numPr>
        <w:numId w:val="1"/>
      </w:numPr>
      <w:spacing w:before="120" w:after="120"/>
    </w:pPr>
    <w:rPr>
      <w:szCs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rsid w:val="006D4E76"/>
    <w:pPr>
      <w:numPr>
        <w:ilvl w:val="2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Number,A-Odrážky1"/>
    <w:basedOn w:val="Normln"/>
    <w:link w:val="OdstavecseseznamemChar"/>
    <w:uiPriority w:val="34"/>
    <w:rsid w:val="00EA306D"/>
    <w:pPr>
      <w:ind w:left="720"/>
      <w:contextualSpacing/>
    </w:pPr>
  </w:style>
  <w:style w:type="paragraph" w:styleId="Zkladntext">
    <w:name w:val="Body Text"/>
    <w:aliases w:val="b"/>
    <w:basedOn w:val="Normln"/>
    <w:link w:val="ZkladntextChar"/>
    <w:rsid w:val="008055BB"/>
    <w:pPr>
      <w:spacing w:after="240"/>
      <w:ind w:firstLine="1440"/>
    </w:pPr>
    <w:rPr>
      <w:sz w:val="24"/>
      <w:szCs w:val="24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8055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0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0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73C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3C38"/>
  </w:style>
  <w:style w:type="paragraph" w:styleId="Zpat">
    <w:name w:val="footer"/>
    <w:basedOn w:val="Normln"/>
    <w:link w:val="ZpatChar"/>
    <w:uiPriority w:val="99"/>
    <w:unhideWhenUsed/>
    <w:rsid w:val="00D73C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3C38"/>
  </w:style>
  <w:style w:type="table" w:styleId="Mkatabulky">
    <w:name w:val="Table Grid"/>
    <w:basedOn w:val="Normlntabulka"/>
    <w:uiPriority w:val="39"/>
    <w:rsid w:val="0026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Bullet Number Char,A-Odrážky1 Char"/>
    <w:link w:val="Odstavecseseznamem"/>
    <w:uiPriority w:val="34"/>
    <w:locked/>
    <w:rsid w:val="00F139D5"/>
  </w:style>
  <w:style w:type="paragraph" w:customStyle="1" w:styleId="Pleading3L1">
    <w:name w:val="Pleading3_L1"/>
    <w:basedOn w:val="Normln"/>
    <w:next w:val="Zkladntext"/>
    <w:rsid w:val="00A62CB5"/>
    <w:pPr>
      <w:keepNext/>
      <w:keepLines/>
      <w:widowControl w:val="0"/>
      <w:numPr>
        <w:numId w:val="2"/>
      </w:numPr>
      <w:spacing w:before="240" w:line="240" w:lineRule="exact"/>
      <w:jc w:val="center"/>
      <w:outlineLvl w:val="0"/>
    </w:pPr>
    <w:rPr>
      <w:b/>
      <w:caps/>
      <w:sz w:val="24"/>
    </w:rPr>
  </w:style>
  <w:style w:type="paragraph" w:customStyle="1" w:styleId="Pleading3L2">
    <w:name w:val="Pleading3_L2"/>
    <w:basedOn w:val="Pleading3L1"/>
    <w:next w:val="Zkladntext"/>
    <w:rsid w:val="00A62CB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A62CB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A62CB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A62CB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A62CB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A62CB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A62CB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A62CB5"/>
    <w:pPr>
      <w:numPr>
        <w:ilvl w:val="8"/>
      </w:numPr>
      <w:outlineLvl w:val="8"/>
    </w:pPr>
  </w:style>
  <w:style w:type="character" w:styleId="Odkaznakoment">
    <w:name w:val="annotation reference"/>
    <w:basedOn w:val="Standardnpsmoodstavce"/>
    <w:uiPriority w:val="99"/>
    <w:unhideWhenUsed/>
    <w:rsid w:val="007F77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77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77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49"/>
    <w:semiHidden/>
    <w:unhideWhenUsed/>
    <w:rsid w:val="007F77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49"/>
    <w:semiHidden/>
    <w:rsid w:val="007F7783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650B87"/>
  </w:style>
  <w:style w:type="character" w:customStyle="1" w:styleId="Zkladntext0">
    <w:name w:val="Základní text_"/>
    <w:basedOn w:val="Standardnpsmoodstavce"/>
    <w:link w:val="Zkladntext3"/>
    <w:rsid w:val="00314AA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Zkladntext3">
    <w:name w:val="Základní text3"/>
    <w:basedOn w:val="Normln"/>
    <w:link w:val="Zkladntext0"/>
    <w:rsid w:val="00314AA0"/>
    <w:pPr>
      <w:widowControl w:val="0"/>
      <w:shd w:val="clear" w:color="auto" w:fill="FFFFFF"/>
      <w:spacing w:line="0" w:lineRule="atLeast"/>
      <w:ind w:hanging="620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ZhlavneboZpat">
    <w:name w:val="Záhlaví nebo Zápatí_"/>
    <w:basedOn w:val="Standardnpsmoodstavce"/>
    <w:rsid w:val="002620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0">
    <w:name w:val="Záhlaví nebo Zápatí"/>
    <w:basedOn w:val="ZhlavneboZpat"/>
    <w:rsid w:val="002620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paragraph" w:styleId="Zptenadresanaoblku">
    <w:name w:val="envelope return"/>
    <w:basedOn w:val="Normln"/>
    <w:rsid w:val="00FC5CDC"/>
    <w:rPr>
      <w:sz w:val="20"/>
      <w:lang w:eastAsia="cs-CZ"/>
    </w:rPr>
  </w:style>
  <w:style w:type="paragraph" w:customStyle="1" w:styleId="Textodst1sl">
    <w:name w:val="Text odst.1čísl"/>
    <w:basedOn w:val="Normln"/>
    <w:link w:val="Textodst1slChar"/>
    <w:rsid w:val="003D1C41"/>
    <w:pPr>
      <w:numPr>
        <w:ilvl w:val="1"/>
        <w:numId w:val="6"/>
      </w:numPr>
      <w:tabs>
        <w:tab w:val="left" w:pos="0"/>
        <w:tab w:val="left" w:pos="284"/>
      </w:tabs>
      <w:spacing w:before="80"/>
      <w:outlineLvl w:val="1"/>
    </w:pPr>
    <w:rPr>
      <w:sz w:val="24"/>
      <w:lang w:eastAsia="cs-CZ"/>
    </w:rPr>
  </w:style>
  <w:style w:type="paragraph" w:customStyle="1" w:styleId="Textodst2slovan">
    <w:name w:val="Text odst.2 číslovaný"/>
    <w:basedOn w:val="Textodst1sl"/>
    <w:rsid w:val="003D1C41"/>
    <w:pPr>
      <w:numPr>
        <w:ilvl w:val="2"/>
      </w:numPr>
      <w:tabs>
        <w:tab w:val="clear" w:pos="0"/>
        <w:tab w:val="clear" w:pos="284"/>
        <w:tab w:val="clear" w:pos="992"/>
        <w:tab w:val="num" w:pos="720"/>
      </w:tabs>
      <w:spacing w:before="0"/>
      <w:ind w:left="720" w:hanging="360"/>
      <w:outlineLvl w:val="2"/>
    </w:pPr>
  </w:style>
  <w:style w:type="paragraph" w:customStyle="1" w:styleId="Textodst3psmena">
    <w:name w:val="Text odst. 3 písmena"/>
    <w:basedOn w:val="Textodst1sl"/>
    <w:rsid w:val="003D1C41"/>
    <w:pPr>
      <w:numPr>
        <w:ilvl w:val="3"/>
      </w:numPr>
      <w:tabs>
        <w:tab w:val="clear" w:pos="2778"/>
        <w:tab w:val="num" w:pos="720"/>
      </w:tabs>
      <w:spacing w:before="0"/>
      <w:ind w:left="720" w:hanging="360"/>
      <w:outlineLvl w:val="3"/>
    </w:pPr>
  </w:style>
  <w:style w:type="character" w:customStyle="1" w:styleId="Nadpis1Char">
    <w:name w:val="Nadpis 1 Char"/>
    <w:aliases w:val="h1 Char,Hoofdstukkop Char,Section Heading Char,H1 Char,No numbers Char,HTA Überschrift 1 Char,Lev 1 Char,Vertragsgliederung 1 Char,Article Heading Char,CZ_Nadpis 1 Char,_Nadpis 1 Char,Tacoma - Uroven 1 Char,Heading X Char,Numbered - 1 Char"/>
    <w:basedOn w:val="Standardnpsmoodstavce"/>
    <w:link w:val="Nadpis1"/>
    <w:rsid w:val="004E5A90"/>
    <w:rPr>
      <w:rFonts w:cs="Arial"/>
      <w:b/>
      <w:bCs/>
      <w:caps/>
      <w:kern w:val="32"/>
      <w:sz w:val="2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468A6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6D4E76"/>
    <w:rPr>
      <w:sz w:val="24"/>
      <w:szCs w:val="24"/>
    </w:rPr>
  </w:style>
  <w:style w:type="character" w:customStyle="1" w:styleId="Textodst1slChar">
    <w:name w:val="Text odst.1čísl Char"/>
    <w:link w:val="Textodst1sl"/>
    <w:rsid w:val="00EF11F0"/>
    <w:rPr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085D29"/>
  </w:style>
  <w:style w:type="paragraph" w:customStyle="1" w:styleId="Styl4">
    <w:name w:val="Styl4"/>
    <w:basedOn w:val="Normln"/>
    <w:rsid w:val="00082ABB"/>
    <w:pPr>
      <w:numPr>
        <w:numId w:val="7"/>
      </w:numPr>
      <w:spacing w:before="120"/>
    </w:pPr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44CEE"/>
    <w:rPr>
      <w:color w:val="0563C1" w:themeColor="hyperlink"/>
      <w:u w:val="single"/>
    </w:rPr>
  </w:style>
  <w:style w:type="character" w:customStyle="1" w:styleId="FontStyle30">
    <w:name w:val="Font Style30"/>
    <w:basedOn w:val="Standardnpsmoodstavce"/>
    <w:uiPriority w:val="99"/>
    <w:rsid w:val="002C2EBB"/>
    <w:rPr>
      <w:rFonts w:ascii="Times New Roman" w:hAnsi="Times New Roman" w:cs="Times New Roman" w:hint="default"/>
    </w:rPr>
  </w:style>
  <w:style w:type="paragraph" w:customStyle="1" w:styleId="Nadpis11">
    <w:name w:val="Nadpis 11"/>
    <w:basedOn w:val="Nadpis1"/>
    <w:next w:val="Clanek11"/>
    <w:unhideWhenUsed/>
    <w:qFormat/>
    <w:rsid w:val="00987DBB"/>
    <w:pPr>
      <w:numPr>
        <w:numId w:val="0"/>
      </w:numPr>
    </w:pPr>
  </w:style>
  <w:style w:type="paragraph" w:customStyle="1" w:styleId="Clanek11">
    <w:name w:val="Clanek 1.1"/>
    <w:basedOn w:val="Nadpis2"/>
    <w:link w:val="Clanek11Char"/>
    <w:qFormat/>
    <w:rsid w:val="00987DBB"/>
    <w:pPr>
      <w:keepNext/>
      <w:widowControl/>
      <w:numPr>
        <w:numId w:val="40"/>
      </w:numPr>
    </w:pPr>
    <w:rPr>
      <w:rFonts w:cs="Arial"/>
      <w:bCs/>
      <w:iCs/>
      <w:sz w:val="22"/>
      <w:szCs w:val="28"/>
    </w:rPr>
  </w:style>
  <w:style w:type="paragraph" w:customStyle="1" w:styleId="Claneka">
    <w:name w:val="Clanek (a)"/>
    <w:basedOn w:val="Normln"/>
    <w:qFormat/>
    <w:rsid w:val="00017BE3"/>
    <w:pPr>
      <w:keepNext/>
      <w:keepLines/>
      <w:numPr>
        <w:ilvl w:val="2"/>
        <w:numId w:val="40"/>
      </w:numPr>
      <w:spacing w:before="120" w:after="120"/>
    </w:pPr>
    <w:rPr>
      <w:szCs w:val="24"/>
    </w:rPr>
  </w:style>
  <w:style w:type="paragraph" w:customStyle="1" w:styleId="Claneki">
    <w:name w:val="Clanek (i)"/>
    <w:basedOn w:val="Normln"/>
    <w:qFormat/>
    <w:rsid w:val="00987DBB"/>
    <w:pPr>
      <w:keepNext/>
      <w:numPr>
        <w:ilvl w:val="3"/>
        <w:numId w:val="40"/>
      </w:numPr>
      <w:spacing w:before="120" w:after="120"/>
    </w:pPr>
    <w:rPr>
      <w:color w:val="000000"/>
      <w:szCs w:val="24"/>
    </w:rPr>
  </w:style>
  <w:style w:type="paragraph" w:customStyle="1" w:styleId="Text11">
    <w:name w:val="Text 1.1"/>
    <w:basedOn w:val="Normln"/>
    <w:qFormat/>
    <w:rsid w:val="00987DBB"/>
    <w:pPr>
      <w:keepNext/>
      <w:spacing w:before="120" w:after="120"/>
      <w:ind w:left="561"/>
    </w:pPr>
  </w:style>
  <w:style w:type="paragraph" w:customStyle="1" w:styleId="Texta">
    <w:name w:val="Text (a)"/>
    <w:basedOn w:val="Normln"/>
    <w:link w:val="TextaChar"/>
    <w:qFormat/>
    <w:rsid w:val="00987DBB"/>
    <w:pPr>
      <w:keepNext/>
      <w:spacing w:before="120" w:after="120"/>
      <w:ind w:left="992"/>
    </w:pPr>
  </w:style>
  <w:style w:type="character" w:customStyle="1" w:styleId="TextaChar">
    <w:name w:val="Text (a) Char"/>
    <w:basedOn w:val="Standardnpsmoodstavce"/>
    <w:link w:val="Texta"/>
    <w:rsid w:val="00987DBB"/>
    <w:rPr>
      <w:sz w:val="22"/>
    </w:rPr>
  </w:style>
  <w:style w:type="paragraph" w:customStyle="1" w:styleId="Texti">
    <w:name w:val="Text (i)"/>
    <w:basedOn w:val="Normln"/>
    <w:link w:val="TextiChar"/>
    <w:qFormat/>
    <w:rsid w:val="00987DBB"/>
    <w:pPr>
      <w:keepNext/>
      <w:spacing w:before="120" w:after="120"/>
      <w:ind w:left="1418"/>
    </w:pPr>
  </w:style>
  <w:style w:type="character" w:customStyle="1" w:styleId="TextiChar">
    <w:name w:val="Text (i) Char"/>
    <w:basedOn w:val="Standardnpsmoodstavce"/>
    <w:link w:val="Texti"/>
    <w:rsid w:val="00987DBB"/>
    <w:rPr>
      <w:sz w:val="22"/>
    </w:rPr>
  </w:style>
  <w:style w:type="paragraph" w:customStyle="1" w:styleId="Preambule">
    <w:name w:val="Preambule"/>
    <w:basedOn w:val="Normln"/>
    <w:qFormat/>
    <w:rsid w:val="00987DBB"/>
    <w:pPr>
      <w:widowControl w:val="0"/>
      <w:numPr>
        <w:numId w:val="41"/>
      </w:numPr>
      <w:spacing w:before="120" w:after="120"/>
    </w:pPr>
    <w:rPr>
      <w:szCs w:val="24"/>
    </w:rPr>
  </w:style>
  <w:style w:type="paragraph" w:customStyle="1" w:styleId="Odrazkapro1a11">
    <w:name w:val="Odrazka pro 1 a 1.1"/>
    <w:basedOn w:val="Normln"/>
    <w:link w:val="Odrazkapro1a11Char"/>
    <w:qFormat/>
    <w:rsid w:val="00987DBB"/>
    <w:pPr>
      <w:tabs>
        <w:tab w:val="left" w:pos="992"/>
      </w:tabs>
      <w:spacing w:before="120" w:after="120"/>
      <w:ind w:left="992" w:hanging="425"/>
    </w:pPr>
    <w:rPr>
      <w:szCs w:val="24"/>
    </w:rPr>
  </w:style>
  <w:style w:type="character" w:customStyle="1" w:styleId="Odrazkapro1a11Char">
    <w:name w:val="Odrazka pro 1 a 1.1 Char"/>
    <w:basedOn w:val="Standardnpsmoodstavce"/>
    <w:link w:val="Odrazkapro1a11"/>
    <w:rsid w:val="00987DBB"/>
    <w:rPr>
      <w:sz w:val="22"/>
      <w:szCs w:val="24"/>
    </w:rPr>
  </w:style>
  <w:style w:type="paragraph" w:customStyle="1" w:styleId="Odrazkaproa">
    <w:name w:val="Odrazka pro (a)"/>
    <w:basedOn w:val="Texta"/>
    <w:link w:val="OdrazkaproaChar"/>
    <w:qFormat/>
    <w:rsid w:val="00987DBB"/>
    <w:p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987DBB"/>
    <w:rPr>
      <w:sz w:val="22"/>
    </w:rPr>
  </w:style>
  <w:style w:type="paragraph" w:customStyle="1" w:styleId="Odrazkaproi">
    <w:name w:val="Odrazka pro (i)"/>
    <w:basedOn w:val="Texti"/>
    <w:link w:val="OdrazkaproiChar"/>
    <w:qFormat/>
    <w:rsid w:val="00987DBB"/>
    <w:p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987DBB"/>
    <w:rPr>
      <w:sz w:val="22"/>
    </w:rPr>
  </w:style>
  <w:style w:type="character" w:customStyle="1" w:styleId="normaltextrun">
    <w:name w:val="normaltextrun"/>
    <w:basedOn w:val="Standardnpsmoodstavce"/>
    <w:rsid w:val="00284032"/>
  </w:style>
  <w:style w:type="character" w:customStyle="1" w:styleId="eop">
    <w:name w:val="eop"/>
    <w:basedOn w:val="Standardnpsmoodstavce"/>
    <w:rsid w:val="00284032"/>
  </w:style>
  <w:style w:type="paragraph" w:customStyle="1" w:styleId="paragraph">
    <w:name w:val="paragraph"/>
    <w:basedOn w:val="Normln"/>
    <w:rsid w:val="003C6A4B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character" w:customStyle="1" w:styleId="contextualspellingandgrammarerror">
    <w:name w:val="contextualspellingandgrammarerror"/>
    <w:basedOn w:val="Standardnpsmoodstavce"/>
    <w:rsid w:val="003C6A4B"/>
  </w:style>
  <w:style w:type="character" w:customStyle="1" w:styleId="spellingerror">
    <w:name w:val="spellingerror"/>
    <w:basedOn w:val="Standardnpsmoodstavce"/>
    <w:rsid w:val="003C6A4B"/>
  </w:style>
  <w:style w:type="paragraph" w:customStyle="1" w:styleId="Default">
    <w:name w:val="Default"/>
    <w:rsid w:val="008A7A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A7AFB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15150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character" w:customStyle="1" w:styleId="findhit">
    <w:name w:val="findhit"/>
    <w:basedOn w:val="Standardnpsmoodstavce"/>
    <w:rsid w:val="000E667E"/>
  </w:style>
  <w:style w:type="character" w:customStyle="1" w:styleId="Clanek11Char">
    <w:name w:val="Clanek 1.1 Char"/>
    <w:link w:val="Clanek11"/>
    <w:rsid w:val="00987DBB"/>
    <w:rPr>
      <w:rFonts w:cs="Arial"/>
      <w:bCs/>
      <w:iCs/>
      <w:sz w:val="22"/>
      <w:szCs w:val="28"/>
    </w:rPr>
  </w:style>
  <w:style w:type="character" w:customStyle="1" w:styleId="tabchar">
    <w:name w:val="tabchar"/>
    <w:basedOn w:val="Standardnpsmoodstavce"/>
    <w:rsid w:val="003F5F3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5420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542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5420"/>
    <w:rPr>
      <w:vertAlign w:val="superscript"/>
    </w:rPr>
  </w:style>
  <w:style w:type="paragraph" w:customStyle="1" w:styleId="Odstsl">
    <w:name w:val="Odst. čísl."/>
    <w:basedOn w:val="Normln"/>
    <w:link w:val="OdstslChar"/>
    <w:uiPriority w:val="3"/>
    <w:rsid w:val="009850A1"/>
    <w:pPr>
      <w:spacing w:after="120"/>
    </w:pPr>
    <w:rPr>
      <w:rFonts w:eastAsiaTheme="minorHAnsi" w:cstheme="minorBidi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9850A1"/>
    <w:rPr>
      <w:rFonts w:eastAsiaTheme="minorHAnsi" w:cstheme="minorBidi"/>
      <w:sz w:val="20"/>
    </w:rPr>
  </w:style>
  <w:style w:type="paragraph" w:customStyle="1" w:styleId="CharCharChar">
    <w:name w:val="Char Char Char"/>
    <w:basedOn w:val="Normln"/>
    <w:rsid w:val="00FE08E7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velope return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annotation subject" w:uiPriority="49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7DBB"/>
    <w:pPr>
      <w:jc w:val="both"/>
    </w:pPr>
    <w:rPr>
      <w:sz w:val="22"/>
    </w:rPr>
  </w:style>
  <w:style w:type="paragraph" w:styleId="Nadpis1">
    <w:name w:val="heading 1"/>
    <w:aliases w:val="h1,Hoofdstukkop,Section Heading,H1,No numbers,HTA Überschrift 1,Lev 1,Vertragsgliederung 1,Article Heading,CZ_Nadpis 1,_Nadpis 1,Tacoma - Uroven 1,Heading X,Numbered - 1,Lev 11,Numbered - 11,Lev 12,Numbered - 12,Lev 13,Numbered - 13,Chapter,- I"/>
    <w:basedOn w:val="Normln"/>
    <w:next w:val="Clanek11"/>
    <w:link w:val="Nadpis1Char"/>
    <w:qFormat/>
    <w:rsid w:val="00987DBB"/>
    <w:pPr>
      <w:keepNext/>
      <w:numPr>
        <w:numId w:val="40"/>
      </w:numPr>
      <w:spacing w:before="24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Pleading3L2"/>
    <w:next w:val="Normln"/>
    <w:link w:val="Nadpis2Char"/>
    <w:uiPriority w:val="9"/>
    <w:unhideWhenUsed/>
    <w:rsid w:val="00A468A6"/>
    <w:pPr>
      <w:numPr>
        <w:numId w:val="1"/>
      </w:numPr>
      <w:spacing w:before="120" w:after="120"/>
    </w:pPr>
    <w:rPr>
      <w:szCs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rsid w:val="006D4E76"/>
    <w:pPr>
      <w:numPr>
        <w:ilvl w:val="2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Number,A-Odrážky1"/>
    <w:basedOn w:val="Normln"/>
    <w:link w:val="OdstavecseseznamemChar"/>
    <w:uiPriority w:val="34"/>
    <w:rsid w:val="00EA306D"/>
    <w:pPr>
      <w:ind w:left="720"/>
      <w:contextualSpacing/>
    </w:pPr>
  </w:style>
  <w:style w:type="paragraph" w:styleId="Zkladntext">
    <w:name w:val="Body Text"/>
    <w:aliases w:val="b"/>
    <w:basedOn w:val="Normln"/>
    <w:link w:val="ZkladntextChar"/>
    <w:rsid w:val="008055BB"/>
    <w:pPr>
      <w:spacing w:after="240"/>
      <w:ind w:firstLine="1440"/>
    </w:pPr>
    <w:rPr>
      <w:sz w:val="24"/>
      <w:szCs w:val="24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8055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0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0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73C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3C38"/>
  </w:style>
  <w:style w:type="paragraph" w:styleId="Zpat">
    <w:name w:val="footer"/>
    <w:basedOn w:val="Normln"/>
    <w:link w:val="ZpatChar"/>
    <w:uiPriority w:val="99"/>
    <w:unhideWhenUsed/>
    <w:rsid w:val="00D73C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3C38"/>
  </w:style>
  <w:style w:type="table" w:styleId="Mkatabulky">
    <w:name w:val="Table Grid"/>
    <w:basedOn w:val="Normlntabulka"/>
    <w:uiPriority w:val="39"/>
    <w:rsid w:val="0026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Bullet Number Char,A-Odrážky1 Char"/>
    <w:link w:val="Odstavecseseznamem"/>
    <w:uiPriority w:val="34"/>
    <w:locked/>
    <w:rsid w:val="00F139D5"/>
  </w:style>
  <w:style w:type="paragraph" w:customStyle="1" w:styleId="Pleading3L1">
    <w:name w:val="Pleading3_L1"/>
    <w:basedOn w:val="Normln"/>
    <w:next w:val="Zkladntext"/>
    <w:rsid w:val="00A62CB5"/>
    <w:pPr>
      <w:keepNext/>
      <w:keepLines/>
      <w:widowControl w:val="0"/>
      <w:numPr>
        <w:numId w:val="2"/>
      </w:numPr>
      <w:spacing w:before="240" w:line="240" w:lineRule="exact"/>
      <w:jc w:val="center"/>
      <w:outlineLvl w:val="0"/>
    </w:pPr>
    <w:rPr>
      <w:b/>
      <w:caps/>
      <w:sz w:val="24"/>
    </w:rPr>
  </w:style>
  <w:style w:type="paragraph" w:customStyle="1" w:styleId="Pleading3L2">
    <w:name w:val="Pleading3_L2"/>
    <w:basedOn w:val="Pleading3L1"/>
    <w:next w:val="Zkladntext"/>
    <w:rsid w:val="00A62CB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A62CB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A62CB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A62CB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A62CB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A62CB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A62CB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A62CB5"/>
    <w:pPr>
      <w:numPr>
        <w:ilvl w:val="8"/>
      </w:numPr>
      <w:outlineLvl w:val="8"/>
    </w:pPr>
  </w:style>
  <w:style w:type="character" w:styleId="Odkaznakoment">
    <w:name w:val="annotation reference"/>
    <w:basedOn w:val="Standardnpsmoodstavce"/>
    <w:uiPriority w:val="99"/>
    <w:unhideWhenUsed/>
    <w:rsid w:val="007F77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77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77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49"/>
    <w:semiHidden/>
    <w:unhideWhenUsed/>
    <w:rsid w:val="007F77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49"/>
    <w:semiHidden/>
    <w:rsid w:val="007F7783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650B87"/>
  </w:style>
  <w:style w:type="character" w:customStyle="1" w:styleId="Zkladntext0">
    <w:name w:val="Základní text_"/>
    <w:basedOn w:val="Standardnpsmoodstavce"/>
    <w:link w:val="Zkladntext3"/>
    <w:rsid w:val="00314AA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Zkladntext3">
    <w:name w:val="Základní text3"/>
    <w:basedOn w:val="Normln"/>
    <w:link w:val="Zkladntext0"/>
    <w:rsid w:val="00314AA0"/>
    <w:pPr>
      <w:widowControl w:val="0"/>
      <w:shd w:val="clear" w:color="auto" w:fill="FFFFFF"/>
      <w:spacing w:line="0" w:lineRule="atLeast"/>
      <w:ind w:hanging="620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ZhlavneboZpat">
    <w:name w:val="Záhlaví nebo Zápatí_"/>
    <w:basedOn w:val="Standardnpsmoodstavce"/>
    <w:rsid w:val="002620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0">
    <w:name w:val="Záhlaví nebo Zápatí"/>
    <w:basedOn w:val="ZhlavneboZpat"/>
    <w:rsid w:val="002620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paragraph" w:styleId="Zptenadresanaoblku">
    <w:name w:val="envelope return"/>
    <w:basedOn w:val="Normln"/>
    <w:rsid w:val="00FC5CDC"/>
    <w:rPr>
      <w:sz w:val="20"/>
      <w:lang w:eastAsia="cs-CZ"/>
    </w:rPr>
  </w:style>
  <w:style w:type="paragraph" w:customStyle="1" w:styleId="Textodst1sl">
    <w:name w:val="Text odst.1čísl"/>
    <w:basedOn w:val="Normln"/>
    <w:link w:val="Textodst1slChar"/>
    <w:rsid w:val="003D1C41"/>
    <w:pPr>
      <w:numPr>
        <w:ilvl w:val="1"/>
        <w:numId w:val="6"/>
      </w:numPr>
      <w:tabs>
        <w:tab w:val="left" w:pos="0"/>
        <w:tab w:val="left" w:pos="284"/>
      </w:tabs>
      <w:spacing w:before="80"/>
      <w:outlineLvl w:val="1"/>
    </w:pPr>
    <w:rPr>
      <w:sz w:val="24"/>
      <w:lang w:eastAsia="cs-CZ"/>
    </w:rPr>
  </w:style>
  <w:style w:type="paragraph" w:customStyle="1" w:styleId="Textodst2slovan">
    <w:name w:val="Text odst.2 číslovaný"/>
    <w:basedOn w:val="Textodst1sl"/>
    <w:rsid w:val="003D1C41"/>
    <w:pPr>
      <w:numPr>
        <w:ilvl w:val="2"/>
      </w:numPr>
      <w:tabs>
        <w:tab w:val="clear" w:pos="0"/>
        <w:tab w:val="clear" w:pos="284"/>
        <w:tab w:val="clear" w:pos="992"/>
        <w:tab w:val="num" w:pos="720"/>
      </w:tabs>
      <w:spacing w:before="0"/>
      <w:ind w:left="720" w:hanging="360"/>
      <w:outlineLvl w:val="2"/>
    </w:pPr>
  </w:style>
  <w:style w:type="paragraph" w:customStyle="1" w:styleId="Textodst3psmena">
    <w:name w:val="Text odst. 3 písmena"/>
    <w:basedOn w:val="Textodst1sl"/>
    <w:rsid w:val="003D1C41"/>
    <w:pPr>
      <w:numPr>
        <w:ilvl w:val="3"/>
      </w:numPr>
      <w:tabs>
        <w:tab w:val="clear" w:pos="2778"/>
        <w:tab w:val="num" w:pos="720"/>
      </w:tabs>
      <w:spacing w:before="0"/>
      <w:ind w:left="720" w:hanging="360"/>
      <w:outlineLvl w:val="3"/>
    </w:pPr>
  </w:style>
  <w:style w:type="character" w:customStyle="1" w:styleId="Nadpis1Char">
    <w:name w:val="Nadpis 1 Char"/>
    <w:aliases w:val="h1 Char,Hoofdstukkop Char,Section Heading Char,H1 Char,No numbers Char,HTA Überschrift 1 Char,Lev 1 Char,Vertragsgliederung 1 Char,Article Heading Char,CZ_Nadpis 1 Char,_Nadpis 1 Char,Tacoma - Uroven 1 Char,Heading X Char,Numbered - 1 Char"/>
    <w:basedOn w:val="Standardnpsmoodstavce"/>
    <w:link w:val="Nadpis1"/>
    <w:rsid w:val="004E5A90"/>
    <w:rPr>
      <w:rFonts w:cs="Arial"/>
      <w:b/>
      <w:bCs/>
      <w:caps/>
      <w:kern w:val="32"/>
      <w:sz w:val="2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468A6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6D4E76"/>
    <w:rPr>
      <w:sz w:val="24"/>
      <w:szCs w:val="24"/>
    </w:rPr>
  </w:style>
  <w:style w:type="character" w:customStyle="1" w:styleId="Textodst1slChar">
    <w:name w:val="Text odst.1čísl Char"/>
    <w:link w:val="Textodst1sl"/>
    <w:rsid w:val="00EF11F0"/>
    <w:rPr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085D29"/>
  </w:style>
  <w:style w:type="paragraph" w:customStyle="1" w:styleId="Styl4">
    <w:name w:val="Styl4"/>
    <w:basedOn w:val="Normln"/>
    <w:rsid w:val="00082ABB"/>
    <w:pPr>
      <w:numPr>
        <w:numId w:val="7"/>
      </w:numPr>
      <w:spacing w:before="120"/>
    </w:pPr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44CEE"/>
    <w:rPr>
      <w:color w:val="0563C1" w:themeColor="hyperlink"/>
      <w:u w:val="single"/>
    </w:rPr>
  </w:style>
  <w:style w:type="character" w:customStyle="1" w:styleId="FontStyle30">
    <w:name w:val="Font Style30"/>
    <w:basedOn w:val="Standardnpsmoodstavce"/>
    <w:uiPriority w:val="99"/>
    <w:rsid w:val="002C2EBB"/>
    <w:rPr>
      <w:rFonts w:ascii="Times New Roman" w:hAnsi="Times New Roman" w:cs="Times New Roman" w:hint="default"/>
    </w:rPr>
  </w:style>
  <w:style w:type="paragraph" w:customStyle="1" w:styleId="Nadpis11">
    <w:name w:val="Nadpis 11"/>
    <w:basedOn w:val="Nadpis1"/>
    <w:next w:val="Clanek11"/>
    <w:unhideWhenUsed/>
    <w:qFormat/>
    <w:rsid w:val="00987DBB"/>
    <w:pPr>
      <w:numPr>
        <w:numId w:val="0"/>
      </w:numPr>
    </w:pPr>
  </w:style>
  <w:style w:type="paragraph" w:customStyle="1" w:styleId="Clanek11">
    <w:name w:val="Clanek 1.1"/>
    <w:basedOn w:val="Nadpis2"/>
    <w:link w:val="Clanek11Char"/>
    <w:qFormat/>
    <w:rsid w:val="00987DBB"/>
    <w:pPr>
      <w:keepNext/>
      <w:widowControl/>
      <w:numPr>
        <w:numId w:val="40"/>
      </w:numPr>
    </w:pPr>
    <w:rPr>
      <w:rFonts w:cs="Arial"/>
      <w:bCs/>
      <w:iCs/>
      <w:sz w:val="22"/>
      <w:szCs w:val="28"/>
    </w:rPr>
  </w:style>
  <w:style w:type="paragraph" w:customStyle="1" w:styleId="Claneka">
    <w:name w:val="Clanek (a)"/>
    <w:basedOn w:val="Normln"/>
    <w:qFormat/>
    <w:rsid w:val="00017BE3"/>
    <w:pPr>
      <w:keepNext/>
      <w:keepLines/>
      <w:numPr>
        <w:ilvl w:val="2"/>
        <w:numId w:val="40"/>
      </w:numPr>
      <w:spacing w:before="120" w:after="120"/>
    </w:pPr>
    <w:rPr>
      <w:szCs w:val="24"/>
    </w:rPr>
  </w:style>
  <w:style w:type="paragraph" w:customStyle="1" w:styleId="Claneki">
    <w:name w:val="Clanek (i)"/>
    <w:basedOn w:val="Normln"/>
    <w:qFormat/>
    <w:rsid w:val="00987DBB"/>
    <w:pPr>
      <w:keepNext/>
      <w:numPr>
        <w:ilvl w:val="3"/>
        <w:numId w:val="40"/>
      </w:numPr>
      <w:spacing w:before="120" w:after="120"/>
    </w:pPr>
    <w:rPr>
      <w:color w:val="000000"/>
      <w:szCs w:val="24"/>
    </w:rPr>
  </w:style>
  <w:style w:type="paragraph" w:customStyle="1" w:styleId="Text11">
    <w:name w:val="Text 1.1"/>
    <w:basedOn w:val="Normln"/>
    <w:qFormat/>
    <w:rsid w:val="00987DBB"/>
    <w:pPr>
      <w:keepNext/>
      <w:spacing w:before="120" w:after="120"/>
      <w:ind w:left="561"/>
    </w:pPr>
  </w:style>
  <w:style w:type="paragraph" w:customStyle="1" w:styleId="Texta">
    <w:name w:val="Text (a)"/>
    <w:basedOn w:val="Normln"/>
    <w:link w:val="TextaChar"/>
    <w:qFormat/>
    <w:rsid w:val="00987DBB"/>
    <w:pPr>
      <w:keepNext/>
      <w:spacing w:before="120" w:after="120"/>
      <w:ind w:left="992"/>
    </w:pPr>
  </w:style>
  <w:style w:type="character" w:customStyle="1" w:styleId="TextaChar">
    <w:name w:val="Text (a) Char"/>
    <w:basedOn w:val="Standardnpsmoodstavce"/>
    <w:link w:val="Texta"/>
    <w:rsid w:val="00987DBB"/>
    <w:rPr>
      <w:sz w:val="22"/>
    </w:rPr>
  </w:style>
  <w:style w:type="paragraph" w:customStyle="1" w:styleId="Texti">
    <w:name w:val="Text (i)"/>
    <w:basedOn w:val="Normln"/>
    <w:link w:val="TextiChar"/>
    <w:qFormat/>
    <w:rsid w:val="00987DBB"/>
    <w:pPr>
      <w:keepNext/>
      <w:spacing w:before="120" w:after="120"/>
      <w:ind w:left="1418"/>
    </w:pPr>
  </w:style>
  <w:style w:type="character" w:customStyle="1" w:styleId="TextiChar">
    <w:name w:val="Text (i) Char"/>
    <w:basedOn w:val="Standardnpsmoodstavce"/>
    <w:link w:val="Texti"/>
    <w:rsid w:val="00987DBB"/>
    <w:rPr>
      <w:sz w:val="22"/>
    </w:rPr>
  </w:style>
  <w:style w:type="paragraph" w:customStyle="1" w:styleId="Preambule">
    <w:name w:val="Preambule"/>
    <w:basedOn w:val="Normln"/>
    <w:qFormat/>
    <w:rsid w:val="00987DBB"/>
    <w:pPr>
      <w:widowControl w:val="0"/>
      <w:numPr>
        <w:numId w:val="41"/>
      </w:numPr>
      <w:spacing w:before="120" w:after="120"/>
    </w:pPr>
    <w:rPr>
      <w:szCs w:val="24"/>
    </w:rPr>
  </w:style>
  <w:style w:type="paragraph" w:customStyle="1" w:styleId="Odrazkapro1a11">
    <w:name w:val="Odrazka pro 1 a 1.1"/>
    <w:basedOn w:val="Normln"/>
    <w:link w:val="Odrazkapro1a11Char"/>
    <w:qFormat/>
    <w:rsid w:val="00987DBB"/>
    <w:pPr>
      <w:tabs>
        <w:tab w:val="left" w:pos="992"/>
      </w:tabs>
      <w:spacing w:before="120" w:after="120"/>
      <w:ind w:left="992" w:hanging="425"/>
    </w:pPr>
    <w:rPr>
      <w:szCs w:val="24"/>
    </w:rPr>
  </w:style>
  <w:style w:type="character" w:customStyle="1" w:styleId="Odrazkapro1a11Char">
    <w:name w:val="Odrazka pro 1 a 1.1 Char"/>
    <w:basedOn w:val="Standardnpsmoodstavce"/>
    <w:link w:val="Odrazkapro1a11"/>
    <w:rsid w:val="00987DBB"/>
    <w:rPr>
      <w:sz w:val="22"/>
      <w:szCs w:val="24"/>
    </w:rPr>
  </w:style>
  <w:style w:type="paragraph" w:customStyle="1" w:styleId="Odrazkaproa">
    <w:name w:val="Odrazka pro (a)"/>
    <w:basedOn w:val="Texta"/>
    <w:link w:val="OdrazkaproaChar"/>
    <w:qFormat/>
    <w:rsid w:val="00987DBB"/>
    <w:p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987DBB"/>
    <w:rPr>
      <w:sz w:val="22"/>
    </w:rPr>
  </w:style>
  <w:style w:type="paragraph" w:customStyle="1" w:styleId="Odrazkaproi">
    <w:name w:val="Odrazka pro (i)"/>
    <w:basedOn w:val="Texti"/>
    <w:link w:val="OdrazkaproiChar"/>
    <w:qFormat/>
    <w:rsid w:val="00987DBB"/>
    <w:p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987DBB"/>
    <w:rPr>
      <w:sz w:val="22"/>
    </w:rPr>
  </w:style>
  <w:style w:type="character" w:customStyle="1" w:styleId="normaltextrun">
    <w:name w:val="normaltextrun"/>
    <w:basedOn w:val="Standardnpsmoodstavce"/>
    <w:rsid w:val="00284032"/>
  </w:style>
  <w:style w:type="character" w:customStyle="1" w:styleId="eop">
    <w:name w:val="eop"/>
    <w:basedOn w:val="Standardnpsmoodstavce"/>
    <w:rsid w:val="00284032"/>
  </w:style>
  <w:style w:type="paragraph" w:customStyle="1" w:styleId="paragraph">
    <w:name w:val="paragraph"/>
    <w:basedOn w:val="Normln"/>
    <w:rsid w:val="003C6A4B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character" w:customStyle="1" w:styleId="contextualspellingandgrammarerror">
    <w:name w:val="contextualspellingandgrammarerror"/>
    <w:basedOn w:val="Standardnpsmoodstavce"/>
    <w:rsid w:val="003C6A4B"/>
  </w:style>
  <w:style w:type="character" w:customStyle="1" w:styleId="spellingerror">
    <w:name w:val="spellingerror"/>
    <w:basedOn w:val="Standardnpsmoodstavce"/>
    <w:rsid w:val="003C6A4B"/>
  </w:style>
  <w:style w:type="paragraph" w:customStyle="1" w:styleId="Default">
    <w:name w:val="Default"/>
    <w:rsid w:val="008A7A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A7AFB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15150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character" w:customStyle="1" w:styleId="findhit">
    <w:name w:val="findhit"/>
    <w:basedOn w:val="Standardnpsmoodstavce"/>
    <w:rsid w:val="000E667E"/>
  </w:style>
  <w:style w:type="character" w:customStyle="1" w:styleId="Clanek11Char">
    <w:name w:val="Clanek 1.1 Char"/>
    <w:link w:val="Clanek11"/>
    <w:rsid w:val="00987DBB"/>
    <w:rPr>
      <w:rFonts w:cs="Arial"/>
      <w:bCs/>
      <w:iCs/>
      <w:sz w:val="22"/>
      <w:szCs w:val="28"/>
    </w:rPr>
  </w:style>
  <w:style w:type="character" w:customStyle="1" w:styleId="tabchar">
    <w:name w:val="tabchar"/>
    <w:basedOn w:val="Standardnpsmoodstavce"/>
    <w:rsid w:val="003F5F3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5420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542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5420"/>
    <w:rPr>
      <w:vertAlign w:val="superscript"/>
    </w:rPr>
  </w:style>
  <w:style w:type="paragraph" w:customStyle="1" w:styleId="Odstsl">
    <w:name w:val="Odst. čísl."/>
    <w:basedOn w:val="Normln"/>
    <w:link w:val="OdstslChar"/>
    <w:uiPriority w:val="3"/>
    <w:rsid w:val="009850A1"/>
    <w:pPr>
      <w:spacing w:after="120"/>
    </w:pPr>
    <w:rPr>
      <w:rFonts w:eastAsiaTheme="minorHAnsi" w:cstheme="minorBidi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9850A1"/>
    <w:rPr>
      <w:rFonts w:eastAsiaTheme="minorHAnsi" w:cstheme="minorBidi"/>
      <w:sz w:val="20"/>
    </w:rPr>
  </w:style>
  <w:style w:type="paragraph" w:customStyle="1" w:styleId="CharCharChar">
    <w:name w:val="Char Char Char"/>
    <w:basedOn w:val="Normln"/>
    <w:rsid w:val="00FE08E7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3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23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91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1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4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63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03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63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220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182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ivan.burian@tsk-praha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van.burian@tsk-praha.cz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77F6D-1B6E-4FBA-A0EB-65DBD03781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DB3EBC-314F-43E2-9396-596E408C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4486</Words>
  <Characters>26470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&amp; PARTNERS</Company>
  <LinksUpToDate>false</LinksUpToDate>
  <CharactersWithSpaces>30895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Dostál</dc:creator>
  <cp:lastModifiedBy>Kateřina Honzátková</cp:lastModifiedBy>
  <cp:revision>3</cp:revision>
  <cp:lastPrinted>2020-01-24T13:49:00Z</cp:lastPrinted>
  <dcterms:created xsi:type="dcterms:W3CDTF">2020-01-24T13:48:00Z</dcterms:created>
  <dcterms:modified xsi:type="dcterms:W3CDTF">2020-01-24T13:49:00Z</dcterms:modified>
</cp:coreProperties>
</file>